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945DF2">
        <w:rPr>
          <w:rFonts w:ascii="Sylfaen" w:hAnsi="Sylfaen" w:cs="Arial"/>
          <w:sz w:val="24"/>
          <w:szCs w:val="24"/>
        </w:rPr>
        <w:t xml:space="preserve">საგანმანათლებლო  პროგრამის 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945DF2">
        <w:rPr>
          <w:rFonts w:ascii="Sylfaen" w:hAnsi="Sylfaen" w:cs="Arial"/>
          <w:sz w:val="24"/>
          <w:szCs w:val="24"/>
        </w:rPr>
        <w:t>დანართი N9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right"/>
        <w:rPr>
          <w:rFonts w:ascii="Sylfaen" w:hAnsi="Sylfaen" w:cs="Arial"/>
          <w:sz w:val="24"/>
          <w:szCs w:val="24"/>
          <w:lang w:val="en-GB"/>
        </w:rPr>
      </w:pPr>
      <w:r w:rsidRPr="00945DF2">
        <w:rPr>
          <w:rFonts w:ascii="Sylfaen" w:hAnsi="Sylfaen" w:cs="Arial"/>
          <w:sz w:val="24"/>
          <w:szCs w:val="24"/>
        </w:rPr>
        <w:tab/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jc w:val="center"/>
        <w:rPr>
          <w:rFonts w:ascii="Sylfaen" w:hAnsi="Sylfaen"/>
          <w:sz w:val="24"/>
          <w:szCs w:val="24"/>
        </w:rPr>
      </w:pPr>
      <w:r w:rsidRPr="00945DF2">
        <w:rPr>
          <w:rFonts w:ascii="Sylfaen" w:hAnsi="Sylfaen" w:cs="Arial"/>
          <w:sz w:val="24"/>
          <w:szCs w:val="24"/>
        </w:rPr>
        <w:tab/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/>
          <w:sz w:val="24"/>
          <w:szCs w:val="24"/>
        </w:rPr>
      </w:pPr>
      <w:r w:rsidRPr="00945DF2">
        <w:rPr>
          <w:rFonts w:ascii="Sylfaen" w:hAnsi="Sylfaen"/>
          <w:sz w:val="24"/>
          <w:szCs w:val="24"/>
        </w:rPr>
        <w:t>სსიპ  კოლეჯი ,,ახალი ტალღა“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 w:cs="Times New Roman"/>
          <w:sz w:val="24"/>
          <w:szCs w:val="24"/>
          <w:highlight w:val="yellow"/>
          <w:lang w:val="en-GB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hAnsi="Sylfaen"/>
          <w:sz w:val="24"/>
          <w:szCs w:val="24"/>
          <w:highlight w:val="yellow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jc w:val="center"/>
        <w:rPr>
          <w:rFonts w:ascii="Sylfaen" w:hAnsi="Sylfaen" w:cs="Times New Roman"/>
          <w:sz w:val="24"/>
          <w:szCs w:val="24"/>
        </w:rPr>
      </w:pPr>
      <w:r w:rsidRPr="00945DF2">
        <w:rPr>
          <w:rFonts w:ascii="Sylfaen" w:hAnsi="Sylfaen"/>
          <w:sz w:val="24"/>
          <w:szCs w:val="24"/>
        </w:rPr>
        <w:t>პროფესიული  საგანმანათლებლო პროგრამა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54" w:lineRule="auto"/>
        <w:rPr>
          <w:rFonts w:ascii="Sylfaen" w:eastAsia="Arial Unicode MS" w:hAnsi="Sylfaen" w:cs="Arial Unicode MS"/>
          <w:b/>
          <w:color w:val="auto"/>
          <w:sz w:val="32"/>
          <w:szCs w:val="32"/>
          <w:lang w:val="en-US"/>
        </w:rPr>
      </w:pPr>
      <w:r w:rsidRPr="00945DF2">
        <w:rPr>
          <w:rFonts w:ascii="Sylfaen" w:hAnsi="Sylfaen"/>
          <w:b/>
          <w:sz w:val="24"/>
          <w:szCs w:val="24"/>
        </w:rPr>
        <w:t xml:space="preserve">                                                                                             </w:t>
      </w:r>
      <w:r w:rsidRPr="00945DF2">
        <w:rPr>
          <w:rFonts w:ascii="Sylfaen" w:eastAsia="Arial Unicode MS" w:hAnsi="Sylfaen" w:cs="Arial Unicode MS"/>
          <w:b/>
          <w:color w:val="auto"/>
          <w:sz w:val="32"/>
          <w:szCs w:val="32"/>
        </w:rPr>
        <w:t>საექთნო განათლება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rPr>
          <w:rFonts w:ascii="Sylfaen" w:hAnsi="Sylfaen" w:cs="Arial"/>
          <w:b/>
          <w:sz w:val="32"/>
          <w:szCs w:val="32"/>
          <w:lang w:val="en-US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  <w:lang w:val="en-US"/>
        </w:rPr>
      </w:pPr>
      <w:r w:rsidRPr="00945DF2">
        <w:rPr>
          <w:rFonts w:ascii="Sylfaen" w:hAnsi="Sylfaen" w:cs="Arial"/>
          <w:b/>
          <w:sz w:val="28"/>
          <w:szCs w:val="28"/>
        </w:rPr>
        <w:t xml:space="preserve">მოდული: </w:t>
      </w:r>
      <w:r w:rsidRPr="00945DF2">
        <w:rPr>
          <w:rFonts w:ascii="Sylfaen" w:eastAsia="Arial Unicode MS" w:hAnsi="Sylfaen" w:cs="Arial Unicode MS"/>
          <w:b/>
          <w:sz w:val="32"/>
          <w:szCs w:val="32"/>
        </w:rPr>
        <w:t>მიკრობიოლოგია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  <w:highlight w:val="yellow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945DF2">
        <w:rPr>
          <w:rFonts w:ascii="Sylfaen" w:hAnsi="Sylfaen" w:cs="Arial"/>
          <w:sz w:val="24"/>
          <w:szCs w:val="24"/>
        </w:rPr>
        <w:t>სტატუსი: სავალდებულო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/>
          <w:b/>
          <w:sz w:val="20"/>
          <w:szCs w:val="20"/>
          <w:lang w:val="en-GB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/>
          <w:b/>
          <w:sz w:val="20"/>
          <w:szCs w:val="20"/>
          <w:lang w:val="en-US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rPr>
          <w:rFonts w:ascii="Sylfaen" w:hAnsi="Sylfaen" w:cs="Times New Roman"/>
          <w:b/>
          <w:sz w:val="20"/>
          <w:szCs w:val="20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uto"/>
        <w:jc w:val="center"/>
        <w:rPr>
          <w:rFonts w:ascii="Sylfaen" w:hAnsi="Sylfaen" w:cs="Times New Roman"/>
          <w:b/>
          <w:sz w:val="20"/>
          <w:szCs w:val="20"/>
          <w:lang w:val="en-US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ind w:right="-341"/>
        <w:jc w:val="center"/>
        <w:rPr>
          <w:rFonts w:ascii="Sylfaen" w:hAnsi="Sylfaen"/>
          <w:b/>
          <w:sz w:val="20"/>
          <w:szCs w:val="20"/>
        </w:rPr>
      </w:pPr>
      <w:r w:rsidRPr="00945DF2">
        <w:rPr>
          <w:rFonts w:ascii="Sylfaen" w:hAnsi="Sylfaen"/>
          <w:b/>
          <w:sz w:val="20"/>
          <w:szCs w:val="20"/>
        </w:rPr>
        <w:t xml:space="preserve">ქობულეთი 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  <w:r w:rsidRPr="00945DF2">
        <w:rPr>
          <w:rFonts w:ascii="Sylfaen" w:eastAsia="Arial Unicode MS" w:hAnsi="Sylfaen" w:cs="Arial Unicode MS"/>
          <w:b/>
          <w:sz w:val="20"/>
          <w:szCs w:val="20"/>
        </w:rPr>
        <w:t>2021 წელი</w:t>
      </w:r>
    </w:p>
    <w:p w:rsidR="00945DF2" w:rsidRDefault="00945DF2">
      <w:pPr>
        <w:spacing w:before="120" w:line="240" w:lineRule="auto"/>
        <w:jc w:val="center"/>
        <w:rPr>
          <w:rFonts w:ascii="Sylfaen" w:eastAsia="Arial Unicode MS" w:hAnsi="Sylfaen" w:cs="Arial Unicode MS"/>
          <w:b/>
          <w:sz w:val="20"/>
          <w:szCs w:val="20"/>
        </w:rPr>
      </w:pPr>
    </w:p>
    <w:p w:rsidR="00503FCB" w:rsidRPr="00403AF9" w:rsidRDefault="00CA699A">
      <w:pPr>
        <w:spacing w:before="120" w:line="240" w:lineRule="auto"/>
        <w:jc w:val="center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lastRenderedPageBreak/>
        <w:t>მოდული</w:t>
      </w:r>
    </w:p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1.ზოგადი ინფორმაცია</w:t>
      </w:r>
    </w:p>
    <w:tbl>
      <w:tblPr>
        <w:tblStyle w:val="a5"/>
        <w:tblW w:w="14678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289"/>
        <w:gridCol w:w="7389"/>
      </w:tblGrid>
      <w:tr w:rsidR="00503FCB" w:rsidRPr="00403AF9">
        <w:trPr>
          <w:trHeight w:val="440"/>
        </w:trPr>
        <w:tc>
          <w:tcPr>
            <w:tcW w:w="7289" w:type="dxa"/>
          </w:tcPr>
          <w:p w:rsidR="00503FCB" w:rsidRPr="00403AF9" w:rsidRDefault="00CA699A">
            <w:pPr>
              <w:ind w:right="90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389" w:type="dxa"/>
          </w:tcPr>
          <w:p w:rsidR="00503FCB" w:rsidRPr="00403AF9" w:rsidRDefault="004B6DFE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0910920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სახელწოდება     </w:t>
            </w:r>
          </w:p>
        </w:tc>
        <w:tc>
          <w:tcPr>
            <w:tcW w:w="73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მიკრობიოლოგია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389" w:type="dxa"/>
          </w:tcPr>
          <w:p w:rsidR="00503FCB" w:rsidRPr="00403AF9" w:rsidRDefault="00E50E6B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color w:val="auto"/>
                <w:sz w:val="20"/>
                <w:szCs w:val="20"/>
              </w:rPr>
              <w:t xml:space="preserve">21.05.2018 </w:t>
            </w:r>
            <w:r>
              <w:rPr>
                <w:rFonts w:ascii="Sylfaen" w:eastAsia="Merriweather" w:hAnsi="Sylfaen" w:cs="Merriweather"/>
                <w:color w:val="auto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Arial"/>
                <w:color w:val="auto"/>
                <w:sz w:val="20"/>
                <w:szCs w:val="20"/>
                <w:lang w:val="en-US"/>
              </w:rPr>
              <w:t>/ 11.02.2021</w:t>
            </w:r>
            <w:r w:rsidR="00684FE2">
              <w:rPr>
                <w:rFonts w:ascii="Sylfaen" w:hAnsi="Sylfaen"/>
                <w:sz w:val="20"/>
                <w:szCs w:val="20"/>
              </w:rPr>
              <w:t>/15.09.2021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3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4</w:t>
            </w:r>
          </w:p>
        </w:tc>
      </w:tr>
      <w:tr w:rsidR="00503FCB" w:rsidRPr="00403AF9">
        <w:trPr>
          <w:trHeight w:val="42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389" w:type="dxa"/>
          </w:tcPr>
          <w:p w:rsidR="00503FCB" w:rsidRPr="00403AF9" w:rsidRDefault="00276CBE">
            <w:pPr>
              <w:spacing w:before="12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-</w:t>
            </w:r>
          </w:p>
        </w:tc>
      </w:tr>
      <w:tr w:rsidR="00503FCB" w:rsidRPr="00403AF9">
        <w:trPr>
          <w:trHeight w:val="1280"/>
        </w:trPr>
        <w:tc>
          <w:tcPr>
            <w:tcW w:w="7289" w:type="dxa"/>
          </w:tcPr>
          <w:p w:rsidR="00503FCB" w:rsidRPr="00403AF9" w:rsidRDefault="00CA699A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389" w:type="dxa"/>
          </w:tcPr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6F27AE" w:rsidRPr="006F27AE" w:rsidRDefault="006F27AE" w:rsidP="006F27AE">
            <w:pPr>
              <w:tabs>
                <w:tab w:val="left" w:pos="11720"/>
              </w:tabs>
              <w:ind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ძირითადი პრინციპების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6F27AE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მიკრობიოლოგიური და სეროლოგიური, დიაგნოსტიკის, იმუნური სისტემის პათოლოგიების, იმუნოპროფილაქტიკის და იმუნოთერაპიის საკითხების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026A75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ჯანმრთელობაზე მოქმედი   ბაქტერიების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ვირუსული ინფექციების მექანიზმების აღწერა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სოკოვანი ინფექციური პროცესების ფუნდამენტური საკითხების აღწერა</w:t>
            </w:r>
          </w:p>
          <w:p w:rsidR="006F27AE" w:rsidRPr="00403AF9" w:rsidRDefault="006F27AE" w:rsidP="006F27AE">
            <w:pPr>
              <w:tabs>
                <w:tab w:val="left" w:pos="11720"/>
              </w:tabs>
              <w:ind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</w:tbl>
    <w:p w:rsidR="00503FCB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6F27AE" w:rsidRDefault="006F27A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6F27AE" w:rsidRDefault="006F27A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6F27AE" w:rsidRPr="00403AF9" w:rsidRDefault="006F27AE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2. სტანდარტული ჩანაწერები</w:t>
      </w:r>
    </w:p>
    <w:p w:rsidR="00503FCB" w:rsidRPr="00403AF9" w:rsidRDefault="00503FCB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tbl>
      <w:tblPr>
        <w:tblStyle w:val="a6"/>
        <w:tblW w:w="150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5"/>
        <w:gridCol w:w="3829"/>
        <w:gridCol w:w="5586"/>
        <w:gridCol w:w="2528"/>
      </w:tblGrid>
      <w:tr w:rsidR="00503FCB" w:rsidRPr="00403AF9">
        <w:trPr>
          <w:trHeight w:val="1100"/>
          <w:jc w:val="center"/>
        </w:trPr>
        <w:tc>
          <w:tcPr>
            <w:tcW w:w="3095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503FCB" w:rsidRPr="00403AF9" w:rsidRDefault="00503FCB" w:rsidP="00166B12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3829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5586" w:type="dxa"/>
            <w:shd w:val="clear" w:color="auto" w:fill="DEEBF6"/>
            <w:vAlign w:val="center"/>
          </w:tcPr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br/>
            </w:r>
          </w:p>
        </w:tc>
        <w:tc>
          <w:tcPr>
            <w:tcW w:w="2528" w:type="dxa"/>
            <w:shd w:val="clear" w:color="auto" w:fill="DEEBF6"/>
            <w:vAlign w:val="center"/>
          </w:tcPr>
          <w:p w:rsidR="00503FCB" w:rsidRPr="00403AF9" w:rsidRDefault="00503FCB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CA699A" w:rsidP="00166B12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503FCB" w:rsidRPr="00403AF9">
        <w:trPr>
          <w:trHeight w:val="260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tabs>
                <w:tab w:val="left" w:pos="11720"/>
              </w:tabs>
              <w:ind w:left="90"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1.</w:t>
            </w:r>
            <w:r w:rsidR="00C50FA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ძირითადი პრინციპების აღწერა</w:t>
            </w:r>
          </w:p>
          <w:p w:rsidR="00503FCB" w:rsidRPr="00403AF9" w:rsidRDefault="00503FCB" w:rsidP="007A0E4C">
            <w:pPr>
              <w:spacing w:before="200"/>
              <w:ind w:left="176" w:right="125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ind w:left="176" w:hanging="142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shd w:val="clear" w:color="auto" w:fill="auto"/>
          </w:tcPr>
          <w:p w:rsidR="00503FCB" w:rsidRPr="00403AF9" w:rsidRDefault="007A0E4C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</w:t>
            </w:r>
            <w:r w:rsidR="00CA699A"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</w:t>
            </w:r>
            <w:r w:rsidR="00CA699A"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მიკრობიოლოგიის საგანს  და ამოცანებს;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A40C71">
              <w:rPr>
                <w:rFonts w:ascii="Sylfaen" w:eastAsia="Arial Unicode MS" w:hAnsi="Sylfaen" w:cs="Arial Unicode MS"/>
                <w:sz w:val="20"/>
                <w:szCs w:val="20"/>
              </w:rPr>
              <w:t>დავალების შესაბამისად მიმოიხილავს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მიკრობიოლოგიის განვითარების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ისტორიულ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ასპექტებს;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სინათლის მიკროსკოპის აგებულებას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მის ტიპებს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მიკროსკოპისთვის ნაცხების დამზადების ტექნიკას;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დავალების შესაბამისად განმარტავს და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საკვები ნიადაგების  მომზადების ტექნოლოგიის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პრინცი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ებს და საკვები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არეების კლასიფიკაციას;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55" w:right="84" w:firstLine="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იდენტიდიკაციას და შეღებვის  მეთოდებს;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ბაქტერიული უჯრედის აგებულებას;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კლასიფიკაციას  მორფოლოგიის მიხედვით;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460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ბაქტერიების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 xml:space="preserve">ზრდაზე მოქმედ  ფაქტორებს, ზრდის 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ფაზებსა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და გამრავლების ტიპს;</w:t>
            </w:r>
          </w:p>
          <w:p w:rsidR="00503FCB" w:rsidRPr="00403AF9" w:rsidRDefault="00CA699A" w:rsidP="007A0E4C">
            <w:pPr>
              <w:numPr>
                <w:ilvl w:val="0"/>
                <w:numId w:val="14"/>
              </w:numPr>
              <w:tabs>
                <w:tab w:val="left" w:pos="460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სტერილიზაციის ფიზიკურ აგენტებს</w:t>
            </w:r>
            <w:r w:rsidR="003864F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586" w:type="dxa"/>
            <w:vAlign w:val="center"/>
          </w:tcPr>
          <w:p w:rsidR="00503FCB" w:rsidRPr="00166B12" w:rsidRDefault="00CA699A" w:rsidP="00B04A63">
            <w:pPr>
              <w:pStyle w:val="aa"/>
              <w:tabs>
                <w:tab w:val="left" w:pos="44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66B12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მიკრობიოლოგიის საგანი და ამოცანები</w:t>
            </w:r>
            <w:r w:rsid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(მიკრობთა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, ფიზიოლოგ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ევოლუცია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</w:rPr>
              <w:t>ეკოლოგია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)   და კერძო მიკრობიოლოგია (სამედიცინო, ვეტერინარული, სოფლის მეურნეობის, კოსმოსური)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მიკრობიოლოგიის განვითარების ისტორიული მიმოხილვა -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მიკრობების აღმოჩენიდან  ანტიბიოტიკების აღმოჩენამდე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სინათლის მიკროსკოპის აგებულება და მისი ტიპები: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ნათელი ველის;  მუქი ველის; ფლუორესცენტული; ფაზო-კონტრასტული; კონფოკალური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მიკროსკოპისთვის ნაცხების დამზადების ტექნიკა: </w:t>
            </w:r>
          </w:p>
          <w:p w:rsidR="00503FCB" w:rsidRPr="00403AF9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ორგანიზმების სითხეში სუსპენზირება; </w:t>
            </w:r>
          </w:p>
          <w:p w:rsidR="00503FCB" w:rsidRPr="000C7CE3" w:rsidRDefault="00CA699A" w:rsidP="00166B12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 მშრალი, შეღებილი ნაცხები</w:t>
            </w:r>
            <w:r w:rsidR="000C7CE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საკვები ნიადაგებისა მომზადების ტექნოლოგია: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შესაბამისი საკვები ნივთიერებები და გარემო პირობები; და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საკვები არეების  კლასიფიკაცია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ზოგადი საკვები არეები, სპეციალური საკვები არეები, სელექტიური (სადიფერენციაციო) არეები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იდენტიდიკაციას და შეღებვის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მეთოდებს: ა)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მარტივი ბ)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ნეგატიური შეღებვა, გ) დიფერენციალური; დ) გრამის წესით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ე) ცილ-ნილსენის წესით;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ვ) ალბერტის  წესით შეღებვა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ბაქტერიული უჯრედის აგებულება: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უჯრედის კედელი,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პლაზმური  მემბრანა, ციტოპლაზმა, ცენტრალური ბირთვული კომპონენტი,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შოლტები,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ფიმბრიები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166B12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კლასიფიკაცია მორფოლოგიის მიხედვით: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სფერული, ჩხირისებური, სპირალური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.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განსხვავებული მორფოლოგიის ბაქტერიები -აქტინომიცეტები, მიკოპლაზმები და ქლამიდიები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ბაქტერიების ზრდაზე მოქმედი  ფაქტორები: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ტენიანობა, კვება, ტემპერატურა, აირები, ოსმოსური წნევა, სინათლე და რადიაცია</w:t>
            </w:r>
            <w:r w:rsidR="003864F4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ზრდის ფაზები:</w:t>
            </w:r>
          </w:p>
          <w:p w:rsidR="00503FCB" w:rsidRPr="00403AF9" w:rsidRDefault="00CA699A" w:rsidP="003864F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ლაგ-ფაზა – მოსვენების ფაზა,ლოგარითმული ანუ ექსპონენციალური ფაზა, სტაციონარული ფაზა, კვდომის ფაზა.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გამრავლება-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მარტივი( უსქესო)  და სქესობრივი</w:t>
            </w:r>
          </w:p>
          <w:p w:rsidR="00503FCB" w:rsidRPr="00403AF9" w:rsidRDefault="00CA699A" w:rsidP="00003FE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სტერილიზაციის ფიზიკური აგენტები: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სინათლე, გამოშრობა,  მაღალი ტემპერატურა (ორთქლით- მშრალი ჰაერი), ფილტრაცია, დასხივება</w:t>
            </w:r>
            <w:r w:rsidR="00166B12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</w:tc>
        <w:tc>
          <w:tcPr>
            <w:tcW w:w="2528" w:type="dxa"/>
            <w:vMerge w:val="restart"/>
            <w:vAlign w:val="center"/>
          </w:tcPr>
          <w:p w:rsidR="00C34EC6" w:rsidRDefault="00C34EC6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  <w:bookmarkStart w:id="0" w:name="_gjdgxs" w:colFirst="0" w:colLast="0"/>
            <w:bookmarkEnd w:id="0"/>
          </w:p>
          <w:p w:rsidR="00C34EC6" w:rsidRDefault="00C34EC6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A0E4C" w:rsidRDefault="007A0E4C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7A0E4C" w:rsidRDefault="007A0E4C" w:rsidP="00166B12">
            <w:pPr>
              <w:spacing w:after="200"/>
              <w:ind w:left="176"/>
              <w:jc w:val="center"/>
              <w:rPr>
                <w:rFonts w:ascii="Sylfaen" w:eastAsia="Arial Unicode MS" w:hAnsi="Sylfaen" w:cs="Arial Unicode MS"/>
                <w:sz w:val="20"/>
                <w:szCs w:val="20"/>
              </w:rPr>
            </w:pPr>
          </w:p>
          <w:p w:rsidR="00503FCB" w:rsidRPr="00403AF9" w:rsidRDefault="00CA699A" w:rsidP="00166B12">
            <w:pPr>
              <w:spacing w:after="200"/>
              <w:ind w:left="176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გამოკითხვა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03FCB" w:rsidRPr="00403AF9">
        <w:trPr>
          <w:trHeight w:val="7100"/>
          <w:jc w:val="center"/>
        </w:trPr>
        <w:tc>
          <w:tcPr>
            <w:tcW w:w="3095" w:type="dxa"/>
            <w:shd w:val="clear" w:color="auto" w:fill="auto"/>
          </w:tcPr>
          <w:p w:rsidR="00503FCB" w:rsidRPr="006F27AE" w:rsidRDefault="006F27AE" w:rsidP="006F27AE">
            <w:pPr>
              <w:tabs>
                <w:tab w:val="left" w:pos="435"/>
                <w:tab w:val="left" w:pos="11720"/>
              </w:tabs>
              <w:ind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2.</w:t>
            </w:r>
            <w:r w:rsidR="00CA699A" w:rsidRPr="006F27AE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მიკრობიოლოგიური და სეროლოგიური, დიაგნოსტიკის, იმუნური სისტემის პათოლოგიების, იმუნოპროფილაქტიკის და იმუნოთერაპიის საკითხების აღწერა</w:t>
            </w:r>
          </w:p>
        </w:tc>
        <w:tc>
          <w:tcPr>
            <w:tcW w:w="3829" w:type="dxa"/>
            <w:shd w:val="clear" w:color="auto" w:fill="auto"/>
          </w:tcPr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სწორად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ანტისხეულების კლასიფიკაციას;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იმუნური სისტემის უჯრედებს  და ორგანოებს;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იმუნური სისტემის უჯრედებს;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იმუნიტეტის ტიპებს; 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აღწერს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აუტოიმუნურ დაავადებებს და დაუყოვნებელი და დაყოვნებული ტიპის ჰიპერმგრძნობელობის სახეებს;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აღწერს იმუნიზაციის  ტიპებს;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ვაქცინების ჯგუფებს;</w:t>
            </w:r>
          </w:p>
          <w:p w:rsidR="00503FCB" w:rsidRPr="00403AF9" w:rsidRDefault="00CA699A" w:rsidP="00003FE4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აღწერს და განმარტავს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 იმუნიზაციის ეროვნულ კალენდარს;</w:t>
            </w:r>
          </w:p>
          <w:p w:rsidR="00503FCB" w:rsidRPr="00403AF9" w:rsidRDefault="00CA699A" w:rsidP="007A0E4C">
            <w:pPr>
              <w:numPr>
                <w:ilvl w:val="0"/>
                <w:numId w:val="10"/>
              </w:numPr>
              <w:tabs>
                <w:tab w:val="left" w:pos="385"/>
              </w:tabs>
              <w:ind w:left="55" w:right="84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აღწერს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  რეაქციებს</w:t>
            </w:r>
            <w:r w:rsidR="00C34EC6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</w:tc>
        <w:tc>
          <w:tcPr>
            <w:tcW w:w="5586" w:type="dxa"/>
            <w:vAlign w:val="center"/>
          </w:tcPr>
          <w:p w:rsidR="00503FCB" w:rsidRPr="00403AF9" w:rsidRDefault="00CA699A" w:rsidP="00003FE4">
            <w:pPr>
              <w:tabs>
                <w:tab w:val="left" w:pos="456"/>
              </w:tabs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ანტისხეულების კლასიფიკაცია</w:t>
            </w:r>
          </w:p>
          <w:p w:rsidR="00503FCB" w:rsidRPr="00C06374" w:rsidRDefault="00CA699A" w:rsidP="00C06374">
            <w:pPr>
              <w:pStyle w:val="aa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G (IgG)</w:t>
            </w:r>
          </w:p>
          <w:p w:rsidR="00503FCB" w:rsidRPr="00C06374" w:rsidRDefault="00CA699A" w:rsidP="00C06374">
            <w:pPr>
              <w:pStyle w:val="aa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A (IgA)</w:t>
            </w:r>
          </w:p>
          <w:p w:rsidR="00503FCB" w:rsidRPr="00C06374" w:rsidRDefault="00CA699A" w:rsidP="00C06374">
            <w:pPr>
              <w:pStyle w:val="aa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M (IgM)</w:t>
            </w:r>
          </w:p>
          <w:p w:rsidR="00503FCB" w:rsidRPr="00C06374" w:rsidRDefault="00CA699A" w:rsidP="00C06374">
            <w:pPr>
              <w:pStyle w:val="aa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D (IgD)</w:t>
            </w:r>
          </w:p>
          <w:p w:rsidR="00503FCB" w:rsidRPr="00C06374" w:rsidRDefault="00CA699A" w:rsidP="00C06374">
            <w:pPr>
              <w:pStyle w:val="aa"/>
              <w:numPr>
                <w:ilvl w:val="3"/>
                <w:numId w:val="17"/>
              </w:numPr>
              <w:tabs>
                <w:tab w:val="left" w:pos="456"/>
              </w:tabs>
              <w:ind w:left="54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C06374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E (IgE)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იმუნური სისტემის ორგანოები: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ცენტრალური ძვლის ტვინი, თიმუსი)  და პერიფერიული ორგანოები (ლიმფური კვანძები, ელენთა, არაკაფსულარული ლიმფური გროვები)</w:t>
            </w:r>
            <w:r w:rsidR="00030612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იმუნური სისტემის უჯრედები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ლიმფოიდური, ღეროვანი, დენდრიტული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იმუნიტეტის ტიპები: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შეძენილი ან თანდაყოლილი</w:t>
            </w:r>
            <w:r w:rsidR="00C34EC6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503FCB" w:rsidRPr="00403AF9" w:rsidRDefault="00CA699A" w:rsidP="00572863">
            <w:pPr>
              <w:tabs>
                <w:tab w:val="left" w:pos="456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აუტოიმუნური დაავადებები:  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აუტოიმუნური ჰემოლიზური ანემია;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თირეოტოქსიკოზი (გრეივსის დაავადება);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მიასთენია;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რევმატოიდური ართრიტი.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 დაუყოვნებელი და დაყოვნებული ტიპის ჰიპერმგრძნობელობის სახეები: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 ტიპი – ანაფილაქსიური,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 ტიპი – ციტოტოქსიური,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III ტიპი – იმუნოკომპლექსური, </w:t>
            </w:r>
          </w:p>
          <w:p w:rsidR="00503FCB" w:rsidRPr="00403AF9" w:rsidRDefault="00CA699A" w:rsidP="00572863">
            <w:pPr>
              <w:numPr>
                <w:ilvl w:val="0"/>
                <w:numId w:val="13"/>
              </w:numPr>
              <w:tabs>
                <w:tab w:val="left" w:pos="456"/>
              </w:tabs>
              <w:ind w:left="96" w:righ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IV ტიპი დაყოვნებული ტიპის ჰიპერმგრძნობელობა (დატჰ).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იმუნიზაციის  ტიპები: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აქტიური და პასიური იმუნიზაცია;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ვაქცინების ჯგუფები: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ცოცხალი, ინაქტივირებული, ანატოსინები, რეკომბინანტული ვაქცინები,</w:t>
            </w:r>
          </w:p>
          <w:p w:rsidR="00503FCB" w:rsidRPr="00403AF9" w:rsidRDefault="00CA699A" w:rsidP="00572863">
            <w:pPr>
              <w:tabs>
                <w:tab w:val="left" w:pos="381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საქართველოს იმუნიზაციის ეროვნული კალენდარით გათვალისწინებული აცრები:</w:t>
            </w:r>
          </w:p>
          <w:p w:rsidR="00503FCB" w:rsidRPr="00403AF9" w:rsidRDefault="00CA699A" w:rsidP="00B04A63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დიფთერია, ყივანახველა და ტეტანუსი – დყტ (DPT); </w:t>
            </w:r>
          </w:p>
          <w:p w:rsidR="00503FCB" w:rsidRPr="00403AF9" w:rsidRDefault="00CA699A" w:rsidP="00B04A63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პოლიომიელიტის ორალური ვაქცინა – ოპვ (OPV);</w:t>
            </w:r>
          </w:p>
          <w:p w:rsidR="00503FCB" w:rsidRPr="00403AF9" w:rsidRDefault="00CA699A" w:rsidP="00B04A63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 ტუბერკულოზის წინააღმდეგ – ბცჟ (BCG) ;</w:t>
            </w:r>
          </w:p>
          <w:p w:rsidR="00503FCB" w:rsidRPr="00403AF9" w:rsidRDefault="00CA699A" w:rsidP="00B04A63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წითელა/წითურა/ყბაყურა ვაქცინა – წწყ (MMR) </w:t>
            </w:r>
          </w:p>
          <w:p w:rsidR="00503FCB" w:rsidRPr="00B04A63" w:rsidRDefault="00CA699A" w:rsidP="00B04A63">
            <w:pPr>
              <w:tabs>
                <w:tab w:val="left" w:pos="396"/>
              </w:tabs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სეროლოგიური რეაქციები:</w:t>
            </w:r>
            <w:r w:rsidRPr="00B04A63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პრეციპიტაციის რეაქცია; აგლუტინაციის რეაქცია, კომპლემენტის შებოჭვის რეაქცია.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503FCB" w:rsidRPr="00403AF9">
        <w:trPr>
          <w:trHeight w:val="1040"/>
          <w:jc w:val="center"/>
        </w:trPr>
        <w:tc>
          <w:tcPr>
            <w:tcW w:w="3095" w:type="dxa"/>
            <w:shd w:val="clear" w:color="auto" w:fill="auto"/>
          </w:tcPr>
          <w:p w:rsidR="00503FCB" w:rsidRPr="00026A75" w:rsidRDefault="00CA699A" w:rsidP="006F27AE">
            <w:pPr>
              <w:pStyle w:val="aa"/>
              <w:numPr>
                <w:ilvl w:val="0"/>
                <w:numId w:val="27"/>
              </w:numPr>
              <w:tabs>
                <w:tab w:val="left" w:pos="450"/>
                <w:tab w:val="left" w:pos="11720"/>
              </w:tabs>
              <w:ind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026A75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ადამიანის ჯანმრთელობაზე მოქმედი   ბაქტერიების აღწერა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განმარტავს  ინფექციური დაავადების </w:t>
            </w:r>
            <w:r w:rsid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გადა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ცემისას მოვლენათა თანმიმდევრობას;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 ქიმიოთერაპიული საშუალებების შერჩევას სხვადასხვა დაავადებებისას;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ადამიანის ჯანმრთელობაზე მოქმედი  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ბაქტერიების  კლასიფიკაციას;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ბაქტერიების მიერ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გამოწვეულ დაავადებებსა და სიმპტომატიკას;</w:t>
            </w:r>
          </w:p>
          <w:p w:rsidR="00503FCB" w:rsidRPr="00403AF9" w:rsidRDefault="00CA699A" w:rsidP="00026A75">
            <w:pPr>
              <w:numPr>
                <w:ilvl w:val="0"/>
                <w:numId w:val="11"/>
              </w:numPr>
              <w:tabs>
                <w:tab w:val="left" w:pos="29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 ქლამიდიები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თ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მიკოპლაზმისა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</w:t>
            </w:r>
            <w:r w:rsidRPr="007A0E4C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რიკეტსიების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გამოწვეულ დაავადებებს.</w:t>
            </w:r>
          </w:p>
        </w:tc>
        <w:tc>
          <w:tcPr>
            <w:tcW w:w="5586" w:type="dxa"/>
          </w:tcPr>
          <w:p w:rsidR="009A0014" w:rsidRPr="00403AF9" w:rsidRDefault="00CA699A" w:rsidP="002C2707">
            <w:pPr>
              <w:tabs>
                <w:tab w:val="left" w:pos="567"/>
              </w:tabs>
              <w:ind w:left="96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ინფექციური დაავადების გადაცემისას მოვლენათა თანმიმდევრობა</w:t>
            </w:r>
            <w:r w:rsidR="009A0014"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რეზერვუარი: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 მასპინძელი.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აგენტის შეჭრის ადგილი: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გადაცემის გზა: </w:t>
            </w:r>
          </w:p>
          <w:p w:rsidR="009A0014" w:rsidRPr="00403AF9" w:rsidRDefault="009A0014" w:rsidP="002C2707">
            <w:pPr>
              <w:numPr>
                <w:ilvl w:val="0"/>
                <w:numId w:val="2"/>
              </w:numPr>
              <w:tabs>
                <w:tab w:val="left" w:pos="321"/>
              </w:tabs>
              <w:ind w:left="96" w:firstLine="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ინფექციური აგენტის გამოყოფის ადგილი: </w:t>
            </w:r>
          </w:p>
          <w:p w:rsidR="00503FCB" w:rsidRPr="00403AF9" w:rsidRDefault="009A0014" w:rsidP="002C2707">
            <w:pPr>
              <w:tabs>
                <w:tab w:val="left" w:pos="321"/>
              </w:tabs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ქიმიოთერაპიული</w:t>
            </w:r>
          </w:p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საშუალებები:ანტიბიოტიკები,ანტივირუსული,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ანტიმიკოზური, ანტისიმსივნური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ბაქტერიები: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გრამ დადებითი და გრამ უარყოფითი ბაქტერიები.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მიერ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გამოწვეულ დაავადებები 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მენინგიტი, სეფსისი, დერმატიტები, ფარინგიტები და დიფ. დიაგნოსტიკა გამომწვევების მიხედვით.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Chlamydia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გენიტალური  და თვალის ინფექციები;</w:t>
            </w:r>
          </w:p>
          <w:p w:rsidR="00503FCB" w:rsidRPr="00403AF9" w:rsidRDefault="00CA699A" w:rsidP="009A0014">
            <w:pPr>
              <w:ind w:left="96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რიკეტსიული დაავადებებია:</w:t>
            </w:r>
          </w:p>
          <w:p w:rsidR="00503FCB" w:rsidRPr="002C2707" w:rsidRDefault="00CA699A" w:rsidP="002C2707">
            <w:pPr>
              <w:pStyle w:val="aa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ტიფი (ლაქოვანი ცხელება);</w:t>
            </w:r>
          </w:p>
          <w:p w:rsidR="00503FCB" w:rsidRPr="002C2707" w:rsidRDefault="00CA699A" w:rsidP="002C2707">
            <w:pPr>
              <w:pStyle w:val="aa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ორმოს ცხელება;</w:t>
            </w:r>
          </w:p>
          <w:p w:rsidR="00503FCB" w:rsidRPr="002C2707" w:rsidRDefault="00CA699A" w:rsidP="002C2707">
            <w:pPr>
              <w:pStyle w:val="aa"/>
              <w:numPr>
                <w:ilvl w:val="3"/>
                <w:numId w:val="20"/>
              </w:numPr>
              <w:tabs>
                <w:tab w:val="left" w:pos="501"/>
              </w:tabs>
              <w:ind w:left="96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sz w:val="20"/>
                <w:szCs w:val="20"/>
              </w:rPr>
              <w:t>ქუ ცხელება.</w:t>
            </w:r>
          </w:p>
          <w:p w:rsidR="00503FCB" w:rsidRPr="00403AF9" w:rsidRDefault="00CA699A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მიკოპლაზმა-პ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ნევმონია და გენიტალური ინფექციები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03FCB" w:rsidRPr="00403AF9" w:rsidTr="002C2707">
        <w:trPr>
          <w:trHeight w:val="107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numPr>
                <w:ilvl w:val="0"/>
                <w:numId w:val="15"/>
              </w:numPr>
              <w:tabs>
                <w:tab w:val="left" w:pos="420"/>
                <w:tab w:val="left" w:pos="11720"/>
              </w:tabs>
              <w:spacing w:after="200" w:line="276" w:lineRule="auto"/>
              <w:ind w:left="90" w:right="12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ვირუსული ინფექციების მექანიზმების აღწერა</w:t>
            </w:r>
          </w:p>
        </w:tc>
        <w:tc>
          <w:tcPr>
            <w:tcW w:w="3829" w:type="dxa"/>
            <w:tcBorders>
              <w:bottom w:val="single" w:sz="4" w:space="0" w:color="000000"/>
            </w:tcBorders>
            <w:shd w:val="clear" w:color="auto" w:fill="auto"/>
          </w:tcPr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ვირუსებისთვის დამახასიათებელ თვისებებს;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 ვირუსების კლასიფიკაციას;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სწორად განმარტავს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ვირუსების  მორფოლოგიას;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ვირუსების კულტივირებას;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ვირუსული  დაავადებების გამომწვევების გადაცემის მექანიზმებს;</w:t>
            </w:r>
          </w:p>
          <w:p w:rsidR="00503FCB" w:rsidRPr="00403AF9" w:rsidRDefault="00CA699A" w:rsidP="009A0014">
            <w:pPr>
              <w:numPr>
                <w:ilvl w:val="0"/>
                <w:numId w:val="1"/>
              </w:numPr>
              <w:tabs>
                <w:tab w:val="left" w:pos="32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ვირუსული  ინფექციური პროცესების პრევენციის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 ღონისძიებებს</w:t>
            </w:r>
            <w:r w:rsid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spacing w:after="200"/>
              <w:ind w:left="754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6" w:type="dxa"/>
          </w:tcPr>
          <w:p w:rsidR="00503FCB" w:rsidRPr="009A0014" w:rsidRDefault="00CA699A" w:rsidP="00B04A63">
            <w:pPr>
              <w:pStyle w:val="aa"/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ვირუსებისთვის დამახასიათებელი თვისებები:</w:t>
            </w:r>
          </w:p>
          <w:p w:rsidR="00503FCB" w:rsidRPr="00403AF9" w:rsidRDefault="00CA699A" w:rsidP="009A0014">
            <w:pPr>
              <w:tabs>
                <w:tab w:val="left" w:pos="2768"/>
              </w:tabs>
              <w:ind w:left="96" w:righ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უმცირესი ინფექციური აგენტია;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 აქვს უჯრედული აგებულება;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არა აქვს დამოუკიდებელი გამრავლების უნარი, არ გააჩნია ცილის მასინთეზირებელი სისტემა, ცხოველქმედებისათვის აუცილებელია ცოცხალ პატრონ უჯრედში არსებობა;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ისინი შეიცავს მხოლოდ ერთი ტიპის ნუკლეინის მჟავას – ან რნმ, ან დნმ-ს ნუკლეინის მჟავა შემოსაზღვრულია ცილოვანი გარსით;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აქვს სამიზნე უჯრედების შემოსაზღვრული სპექტრი;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არ არიას მგრძნობიარე ანტიბიოტიკების მიმართ;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მგრძნობიარეა ინტერფერონის მიმართ.</w:t>
            </w:r>
          </w:p>
          <w:p w:rsidR="00503FCB" w:rsidRPr="00B04A63" w:rsidRDefault="00CA699A" w:rsidP="00B04A63">
            <w:pPr>
              <w:tabs>
                <w:tab w:val="left" w:pos="50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ვირუსების კლასიფიკაცია: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დნმ შემცველი,  რნმ შემცველ და ორივეს შემცველ ვირუსებად. </w:t>
            </w:r>
          </w:p>
          <w:p w:rsidR="00503FCB" w:rsidRPr="009A0014" w:rsidRDefault="00CA699A" w:rsidP="00B04A63">
            <w:pPr>
              <w:pStyle w:val="aa"/>
              <w:tabs>
                <w:tab w:val="left" w:pos="636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ვირუსების  მორფოლოგია: </w:t>
            </w:r>
          </w:p>
          <w:p w:rsidR="00503FCB" w:rsidRPr="009A0014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ზომა, ფორმა, გარსი, კაფსიდი, ვირუსული ნუკლეინის მჟავა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503FCB" w:rsidRPr="009A0014" w:rsidRDefault="00CA699A" w:rsidP="00B04A63">
            <w:pPr>
              <w:pStyle w:val="aa"/>
              <w:tabs>
                <w:tab w:val="left" w:pos="47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ვირუსების კულტივირება: </w:t>
            </w:r>
          </w:p>
          <w:p w:rsidR="00503FCB" w:rsidRPr="00403AF9" w:rsidRDefault="00CA699A" w:rsidP="009A0014">
            <w:pPr>
              <w:ind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="009A0014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 ცხოველურ ორგანიზმში ინოკულაციით 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ბ)ემბრიონულ კვერცხუჯრედში ინოკულაციით 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გ)ქსოვილოვანი კულტურების გამოყენებით</w:t>
            </w:r>
          </w:p>
          <w:p w:rsidR="00503FCB" w:rsidRPr="009A0014" w:rsidRDefault="00CA699A" w:rsidP="00B04A63">
            <w:pPr>
              <w:pStyle w:val="aa"/>
              <w:tabs>
                <w:tab w:val="left" w:pos="411"/>
              </w:tabs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9A0014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ვირუსული  დაავადებების გამომწვევების გადაცემის მექანიზმები: </w:t>
            </w:r>
            <w:r w:rsidRPr="009A0014">
              <w:rPr>
                <w:rFonts w:ascii="Sylfaen" w:eastAsia="Arial Unicode MS" w:hAnsi="Sylfaen" w:cs="Arial Unicode MS"/>
                <w:sz w:val="20"/>
                <w:szCs w:val="20"/>
              </w:rPr>
              <w:t>ჰაერ-წვეთოვანი, ორალური, ფეკალურ-ორალური, სქესობრივი.</w:t>
            </w:r>
          </w:p>
          <w:p w:rsidR="00503FCB" w:rsidRPr="00403AF9" w:rsidRDefault="00CA699A" w:rsidP="009A0014">
            <w:pPr>
              <w:ind w:left="96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ღონისძიებები: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ვაქცინაცია, განათლება.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  <w:tr w:rsidR="00503FCB" w:rsidRPr="00403AF9">
        <w:trPr>
          <w:trHeight w:val="520"/>
          <w:jc w:val="center"/>
        </w:trPr>
        <w:tc>
          <w:tcPr>
            <w:tcW w:w="3095" w:type="dxa"/>
            <w:shd w:val="clear" w:color="auto" w:fill="auto"/>
          </w:tcPr>
          <w:p w:rsidR="00503FCB" w:rsidRPr="00403AF9" w:rsidRDefault="00CA699A" w:rsidP="007A0E4C">
            <w:pPr>
              <w:tabs>
                <w:tab w:val="left" w:pos="11720"/>
              </w:tabs>
              <w:ind w:left="90" w:right="125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5.</w:t>
            </w:r>
            <w:r w:rsidR="007A0E4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სოკოვანი ინფექციური პროცესების ფუნდამენტური საკითხების აღწერა</w:t>
            </w:r>
          </w:p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ind w:left="36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503FCB" w:rsidRPr="00403AF9" w:rsidRDefault="00503FCB">
            <w:pPr>
              <w:spacing w:after="200"/>
              <w:ind w:left="176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829" w:type="dxa"/>
            <w:tcBorders>
              <w:top w:val="single" w:sz="4" w:space="0" w:color="000000"/>
            </w:tcBorders>
            <w:shd w:val="clear" w:color="auto" w:fill="auto"/>
          </w:tcPr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მიკოლოგიას;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ადამიანის სოკოვანი ინფექციების ტიპებს;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განმარტავს  ადამიანის პარაზიტული დაავადებების  გამომწვევების კლასიფიკაციას;</w:t>
            </w:r>
          </w:p>
          <w:p w:rsidR="00503FCB" w:rsidRPr="00403AF9" w:rsidRDefault="00CA699A" w:rsidP="002C2707">
            <w:pPr>
              <w:numPr>
                <w:ilvl w:val="0"/>
                <w:numId w:val="6"/>
              </w:numPr>
              <w:tabs>
                <w:tab w:val="left" w:pos="340"/>
                <w:tab w:val="left" w:pos="475"/>
              </w:tabs>
              <w:ind w:left="55" w:firstLine="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სწორად განმარტავს სამედიცინო ჰელმინთოლოგიას, </w:t>
            </w: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ჰელმინთოზებს მათი გამომწვევის მიხედვით</w:t>
            </w:r>
            <w:r w:rsidR="002C270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.</w:t>
            </w:r>
          </w:p>
          <w:p w:rsidR="00503FCB" w:rsidRPr="00403AF9" w:rsidRDefault="00503FCB">
            <w:pPr>
              <w:tabs>
                <w:tab w:val="left" w:pos="11720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5586" w:type="dxa"/>
          </w:tcPr>
          <w:p w:rsidR="00503FCB" w:rsidRPr="002C2707" w:rsidRDefault="00CA699A" w:rsidP="00B04A63">
            <w:pPr>
              <w:pStyle w:val="aa"/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2C2707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მიკოლოგია: 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სოკოები მიეკუთვნება ეუკარიოტულ, საპროფიტულ, ობლიგატურ ან ფაკულტატურ აერობულ ორგანიზმები</w:t>
            </w: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 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ადამიანის სოკოვანი ინფექციების ტიპები: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ზედაპირული და ღრმა მიკოზები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ადამიანის პარაზიტული დაავადებების  გამომწვევევბის კლასიფიკაცია: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სარკოდინები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ფესვფეხიანები; პარაზიტული შოლტიანები </w:t>
            </w:r>
            <w:r w:rsidR="002C2707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 (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ტრიპანოსომა, ლეიშმანია, ნაწლავის ლამბლია, ტრიქომონასი) სპორიანები-მალარიის პლაზმოდიუმი</w:t>
            </w:r>
          </w:p>
          <w:p w:rsidR="00503FCB" w:rsidRPr="00403AF9" w:rsidRDefault="00CA699A" w:rsidP="002C2707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კოქციდიები (კოქციდიოზი), სისხლის სპორიანები (მალარია) და ტოქსოპლაზმები.</w:t>
            </w:r>
          </w:p>
          <w:p w:rsidR="00503FCB" w:rsidRPr="00B04A63" w:rsidRDefault="00B04A63" w:rsidP="00B04A63">
            <w:pPr>
              <w:tabs>
                <w:tab w:val="left" w:pos="576"/>
              </w:tabs>
              <w:ind w:left="96" w:right="18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  <w:r w:rsidR="00CA699A" w:rsidRPr="00B04A63">
              <w:rPr>
                <w:rFonts w:ascii="Sylfaen" w:eastAsia="Arial Unicode MS" w:hAnsi="Sylfaen" w:cs="Arial Unicode MS"/>
                <w:b/>
                <w:sz w:val="20"/>
                <w:szCs w:val="20"/>
              </w:rPr>
              <w:t xml:space="preserve">ჰელმინთების კლასიფიკაცია-ანკილოსტომოზი </w:t>
            </w:r>
            <w:r w:rsidR="00CA699A" w:rsidRPr="00B04A63">
              <w:rPr>
                <w:rFonts w:ascii="Sylfaen" w:eastAsia="Arial Unicode MS" w:hAnsi="Sylfaen" w:cs="Arial Unicode MS"/>
                <w:sz w:val="20"/>
                <w:szCs w:val="20"/>
              </w:rPr>
              <w:t>(ანკილოსტომა და ნეკატორი,)</w:t>
            </w:r>
            <w:r w:rsidR="00CA699A" w:rsidRPr="00B04A63">
              <w:rPr>
                <w:rFonts w:ascii="Sylfaen" w:eastAsia="Merriweather" w:hAnsi="Sylfaen" w:cs="Merriweather"/>
                <w:b/>
                <w:sz w:val="20"/>
                <w:szCs w:val="20"/>
              </w:rPr>
              <w:t xml:space="preserve">, </w:t>
            </w:r>
            <w:r w:rsidR="00CA699A" w:rsidRPr="00B04A63">
              <w:rPr>
                <w:rFonts w:ascii="Sylfaen" w:eastAsia="Arial Unicode MS" w:hAnsi="Sylfaen" w:cs="Arial Unicode MS"/>
                <w:sz w:val="20"/>
                <w:szCs w:val="20"/>
              </w:rPr>
              <w:t>ტენიოზი-ღორის სოლიტერი, ექინოკოკოზი-ექინოკოკი, ფასცილიოზი-ღვიძლის ორპირა, ასკარიდოზი-ასკარიდა, ტრიქინელოზი-სპირალური ტრიქინელა, ენტერობიუსი-მახვილა.</w:t>
            </w:r>
          </w:p>
        </w:tc>
        <w:tc>
          <w:tcPr>
            <w:tcW w:w="2528" w:type="dxa"/>
            <w:vMerge/>
            <w:vAlign w:val="center"/>
          </w:tcPr>
          <w:p w:rsidR="00503FCB" w:rsidRPr="00403AF9" w:rsidRDefault="00503FCB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</w:tr>
    </w:tbl>
    <w:p w:rsidR="00503FCB" w:rsidRDefault="00503FCB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2C2707" w:rsidRDefault="002C2707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lastRenderedPageBreak/>
        <w:t>3. დამხმარე ჩანაწერები</w:t>
      </w:r>
    </w:p>
    <w:p w:rsidR="00503FCB" w:rsidRPr="00403AF9" w:rsidRDefault="00CA699A">
      <w:pPr>
        <w:spacing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3.1. სწავლებისა და შეფასების ორგანიზებ</w:t>
      </w:r>
      <w:r w:rsidR="00945DF2">
        <w:rPr>
          <w:rFonts w:ascii="Sylfaen" w:eastAsia="Arial Unicode MS" w:hAnsi="Sylfaen" w:cs="Arial Unicode MS"/>
          <w:b/>
          <w:sz w:val="20"/>
          <w:szCs w:val="20"/>
        </w:rPr>
        <w:t>ა</w:t>
      </w:r>
    </w:p>
    <w:tbl>
      <w:tblPr>
        <w:tblStyle w:val="a7"/>
        <w:tblW w:w="1466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6120"/>
        <w:gridCol w:w="1980"/>
        <w:gridCol w:w="2070"/>
        <w:gridCol w:w="3328"/>
      </w:tblGrid>
      <w:tr w:rsidR="00A02C84" w:rsidRPr="00403AF9" w:rsidTr="00945DF2">
        <w:trPr>
          <w:trHeight w:val="1941"/>
        </w:trPr>
        <w:tc>
          <w:tcPr>
            <w:tcW w:w="117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შედეგი</w:t>
            </w:r>
          </w:p>
        </w:tc>
        <w:tc>
          <w:tcPr>
            <w:tcW w:w="612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198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070" w:type="dxa"/>
            <w:vMerge w:val="restart"/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შეფასების მეთოდის/მეთოდების აღწერილობა</w:t>
            </w:r>
          </w:p>
        </w:tc>
        <w:tc>
          <w:tcPr>
            <w:tcW w:w="3328" w:type="dxa"/>
            <w:tcBorders>
              <w:bottom w:val="single" w:sz="4" w:space="0" w:color="auto"/>
            </w:tcBorders>
            <w:vAlign w:val="center"/>
          </w:tcPr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პორტფოლიოში განთავსებული</w:t>
            </w:r>
          </w:p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</w:p>
          <w:p w:rsidR="00A02C84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 w:rsidP="00AC2003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A02C84" w:rsidRPr="00403AF9" w:rsidTr="00AC2003">
        <w:trPr>
          <w:trHeight w:val="263"/>
        </w:trPr>
        <w:tc>
          <w:tcPr>
            <w:tcW w:w="117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612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bottom w:val="single" w:sz="4" w:space="0" w:color="auto"/>
            </w:tcBorders>
          </w:tcPr>
          <w:p w:rsidR="00A02C84" w:rsidRPr="00403AF9" w:rsidRDefault="00A02C84" w:rsidP="002C2707">
            <w:pPr>
              <w:jc w:val="center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  <w:tcBorders>
              <w:top w:val="single" w:sz="4" w:space="0" w:color="auto"/>
              <w:bottom w:val="nil"/>
            </w:tcBorders>
          </w:tcPr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623F9C">
            <w:pPr>
              <w:ind w:left="90"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</w:p>
          <w:p w:rsidR="00A02C84" w:rsidRPr="00403AF9" w:rsidRDefault="00A02C84" w:rsidP="00A02C84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45DF2" w:rsidRDefault="00A02C84" w:rsidP="00A02C84">
            <w:pPr>
              <w:ind w:left="90" w:right="88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 w:rsidR="00945DF2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A02C84" w:rsidRPr="00623F9C" w:rsidRDefault="00945DF2" w:rsidP="00A02C84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="00A02C84"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 w:rsidR="00A02C84"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A02C84" w:rsidRPr="00403AF9" w:rsidRDefault="00A02C84" w:rsidP="00FD3F78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</w:p>
        </w:tc>
      </w:tr>
      <w:tr w:rsidR="007A0E4C" w:rsidRPr="00403AF9" w:rsidTr="00A02C84">
        <w:trPr>
          <w:trHeight w:val="420"/>
        </w:trPr>
        <w:tc>
          <w:tcPr>
            <w:tcW w:w="1170" w:type="dxa"/>
          </w:tcPr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C2707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Pr="00403AF9" w:rsidRDefault="007A0E4C" w:rsidP="002C2707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</w:t>
            </w:r>
          </w:p>
        </w:tc>
        <w:tc>
          <w:tcPr>
            <w:tcW w:w="6120" w:type="dxa"/>
            <w:shd w:val="clear" w:color="auto" w:fill="auto"/>
          </w:tcPr>
          <w:p w:rsidR="007A0E4C" w:rsidRPr="00403AF9" w:rsidRDefault="007A0E4C" w:rsidP="00B04A63">
            <w:pPr>
              <w:ind w:left="9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საგანი და ამოცანები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7A0E4C" w:rsidRPr="002D3EE8" w:rsidRDefault="007A0E4C" w:rsidP="002C2707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ზოგადი (მიკრობთა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სტრუქტურა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ფიზიოლოგია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ბიოქიმია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გენეტიკა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ევოლუცია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,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ეკოლოგია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)   და კერძო მიკრობიოლოგია (სამედიცინო, ვეტერინარული, სოფლის მეურნეობის, კოსმოსური)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;</w:t>
            </w:r>
          </w:p>
          <w:p w:rsidR="007A0E4C" w:rsidRPr="00403AF9" w:rsidRDefault="007A0E4C" w:rsidP="002C2707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მიკრობიოლოგიის განვითარების ისტორიული მიმოხილვა- მიკრობების აღმოჩენიდან  ანტიბიოტიკების აღმოჩენამდე.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სინათლის მიკროსკოპის აგებულება და მისი ტიპები :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ნათელი ველის;  მუქი ველის; ფლუორესცენტული; ფაზო-კონტრასტული; კონფოკალური.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მიკროსკოპისთვის ნაცხების დამზადების ტექნიკა: </w:t>
            </w:r>
          </w:p>
          <w:p w:rsidR="007A0E4C" w:rsidRPr="00403AF9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ა)ორგანიზმების სითხეში სუსპენზირება; </w:t>
            </w:r>
          </w:p>
          <w:p w:rsidR="007A0E4C" w:rsidRPr="002D3EE8" w:rsidRDefault="007A0E4C" w:rsidP="00623F9C">
            <w:pPr>
              <w:tabs>
                <w:tab w:val="left" w:pos="283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  <w:lang w:val="en-US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 მშრალი, შეღებილი ნაცხები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>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საკვები ნიადაგებისა მომზადების ტექნოლოგია: შესაბამისი საკვები ნივთიერებები და გარემო პირობები; და საკვები არეების  კლასიფიკაცია: ზოგადი საკვები არეები, სპეციალური საკვები არეები, სელექტიური (სადიფერენციაციო) არეები.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იდენტიდიკაცია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და შეღებვის  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მეთოდები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: ა)მარტივი ბ)ნეგატიური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გ) დიფერენციალური; დ) გრამის წესით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ე) ცილ-ნილსენის წესით;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ვ) ალბერტის  წესით შეღებვა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ბაქტერიული უჯრედის აგებულება: უჯრედის კედელი, პლაზმური  მემბრანა, ციტოპლაზმა, ცენტრალური ბირთვული კომპონენტი,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შოლტები, ფიმბრიები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ბაქტერიების კლასიფიკაცია მორფოლოგიის მიხედვით: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სფერული, ჩხირისებური, სპირალური. განსხვავებული მორფოლოგიის ბაქტერიები -აქტინომიცეტები, მიკოპლაზმები და ქლამიდიები.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ზრდაზე მოქმედი  ფაქტორები: ტენიანობა, კვება, ტემპერატურა, აირები, ოსმოსური წნევა, სინათლე და რადიაცია.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ზრდის ფაზები:</w:t>
            </w:r>
          </w:p>
          <w:p w:rsidR="007A0E4C" w:rsidRPr="00403AF9" w:rsidRDefault="007A0E4C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ლაგ-ფაზა – მოსვენების ფაზა,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ლოგარითმული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,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ანუ ექსპონენციალური ფაზა, სტაციონარული ფაზა, კვდომის ფაზა. გამრავლება-მარტივი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( უსქესო)  და სქესობრივი</w:t>
            </w:r>
          </w:p>
          <w:p w:rsidR="007A0E4C" w:rsidRPr="00403AF9" w:rsidRDefault="007A0E4C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სტერილიზაციის ფიზიკური აგენტები: სინათლე, გამოშრობა,  მაღალი ტემპერატურა (ორთქლით- მშრალი ჰაერი), ფილტრაცია, დასხივება</w:t>
            </w:r>
          </w:p>
        </w:tc>
        <w:tc>
          <w:tcPr>
            <w:tcW w:w="1980" w:type="dxa"/>
            <w:vMerge w:val="restart"/>
            <w:vAlign w:val="center"/>
          </w:tcPr>
          <w:p w:rsidR="007A0E4C" w:rsidRPr="00623F9C" w:rsidRDefault="007A0E4C" w:rsidP="00623F9C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18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Default="007A0E4C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Pr="00623F9C" w:rsidRDefault="007A0E4C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7A0E4C" w:rsidRPr="00403AF9" w:rsidRDefault="002D3EE8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>ინტერაქც</w:t>
            </w:r>
            <w:r w:rsidR="007A0E4C"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იული ლექცია</w:t>
            </w:r>
          </w:p>
          <w:p w:rsidR="007A0E4C" w:rsidRPr="00403AF9" w:rsidRDefault="007A0E4C" w:rsidP="00330635">
            <w:pPr>
              <w:ind w:left="9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სემინარი</w:t>
            </w:r>
          </w:p>
          <w:p w:rsidR="007A0E4C" w:rsidRPr="00403AF9" w:rsidRDefault="007A0E4C" w:rsidP="00330635">
            <w:pPr>
              <w:spacing w:after="20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7A0E4C" w:rsidRPr="00403AF9" w:rsidRDefault="007A0E4C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</w:tcBorders>
          </w:tcPr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Pr="00403AF9" w:rsidRDefault="00A02C84">
            <w:pPr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 </w:t>
            </w: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Default="00A02C84">
            <w:pPr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</w:pPr>
          </w:p>
          <w:p w:rsidR="00A02C84" w:rsidRPr="00403AF9" w:rsidRDefault="00A02C84" w:rsidP="007A0E4C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A02C84" w:rsidRPr="00276CBE" w:rsidRDefault="00A02C84" w:rsidP="007A0E4C">
            <w:pPr>
              <w:ind w:left="90" w:right="90"/>
              <w:jc w:val="both"/>
              <w:rPr>
                <w:rFonts w:ascii="Sylfaen" w:eastAsia="Merriweather" w:hAnsi="Sylfaen" w:cs="Merriweather"/>
                <w:strike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  <w:lang w:val="en-US"/>
              </w:rPr>
              <w:t xml:space="preserve"> </w:t>
            </w:r>
          </w:p>
          <w:p w:rsidR="00A02C84" w:rsidRDefault="00A02C84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330635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Default="00A02C84" w:rsidP="00330635">
            <w:pPr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 w:rsidP="00330635">
            <w:pPr>
              <w:widowControl w:val="0"/>
              <w:ind w:firstLine="72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A02C84" w:rsidRPr="00403AF9" w:rsidRDefault="00A02C84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7A0E4C" w:rsidRPr="00330635" w:rsidRDefault="007A0E4C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  <w:vMerge/>
            <w:tcBorders>
              <w:top w:val="single" w:sz="4" w:space="0" w:color="auto"/>
            </w:tcBorders>
          </w:tcPr>
          <w:p w:rsidR="007A0E4C" w:rsidRPr="00403AF9" w:rsidRDefault="007A0E4C">
            <w:pPr>
              <w:jc w:val="both"/>
              <w:rPr>
                <w:rFonts w:ascii="Sylfaen" w:eastAsia="Merriweather" w:hAnsi="Sylfaen" w:cs="Merriweather"/>
                <w:i/>
                <w:sz w:val="20"/>
                <w:szCs w:val="20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6120" w:type="dxa"/>
            <w:shd w:val="clear" w:color="auto" w:fill="auto"/>
          </w:tcPr>
          <w:p w:rsidR="00330635" w:rsidRPr="00623F9C" w:rsidRDefault="00330635" w:rsidP="00B04A63">
            <w:pPr>
              <w:pStyle w:val="aa"/>
              <w:tabs>
                <w:tab w:val="left" w:pos="567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ანტისხეულების კლასიფიკაცია</w:t>
            </w:r>
          </w:p>
          <w:p w:rsidR="00330635" w:rsidRPr="00623F9C" w:rsidRDefault="00330635" w:rsidP="00623F9C">
            <w:pPr>
              <w:pStyle w:val="aa"/>
              <w:numPr>
                <w:ilvl w:val="3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G (IgG)</w:t>
            </w:r>
          </w:p>
          <w:p w:rsidR="00330635" w:rsidRPr="00623F9C" w:rsidRDefault="00330635" w:rsidP="00623F9C">
            <w:pPr>
              <w:pStyle w:val="aa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A (IgA)</w:t>
            </w:r>
          </w:p>
          <w:p w:rsidR="00330635" w:rsidRPr="00623F9C" w:rsidRDefault="00330635" w:rsidP="00623F9C">
            <w:pPr>
              <w:pStyle w:val="aa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M (IgM)</w:t>
            </w:r>
          </w:p>
          <w:p w:rsidR="00330635" w:rsidRPr="00623F9C" w:rsidRDefault="00330635" w:rsidP="00623F9C">
            <w:pPr>
              <w:pStyle w:val="aa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D (IgD)</w:t>
            </w:r>
          </w:p>
          <w:p w:rsidR="00330635" w:rsidRPr="00623F9C" w:rsidRDefault="00330635" w:rsidP="00623F9C">
            <w:pPr>
              <w:pStyle w:val="aa"/>
              <w:numPr>
                <w:ilvl w:val="0"/>
                <w:numId w:val="21"/>
              </w:numPr>
              <w:tabs>
                <w:tab w:val="left" w:pos="567"/>
              </w:tabs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იმუნოგლობულინი E (IgE)</w:t>
            </w:r>
          </w:p>
          <w:p w:rsidR="00330635" w:rsidRPr="00403AF9" w:rsidRDefault="00330635" w:rsidP="00B04A63">
            <w:pPr>
              <w:spacing w:before="240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ორგანოები:  ცენტრალური ძვლის ტვინი, თიმუსი)  და პერიფერიული ორგანოები (ლიმფური კვანძები, ელენთა, არაკაფსულარული ლიმფური გროვები)</w:t>
            </w:r>
            <w:r w:rsidR="00B04A63"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.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იმუნური სისტემის უჯრედები: ლიმფოიდური, ღეროვანი, დენდრიტული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იმუნიტეტის ტიპები: შეძენილი ან თანდაყოლილი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აუტოიმუნური დაავადებები:    აუტოიმუნური ჰემოლიზური ანემია;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თირეოტოქსიკოზი (გრეივსის დაავადება);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მიასთენია;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რევმატოიდური ართრიტი.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დაუყოვნებელი და დაყოვნებული ტიპის ჰიპერმგრძნობელობის სახეები: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 ტიპი – ანაფილაქსიური,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 ტიპი – ციტოტოქსიური,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III ტიპი – იმუნოკომპლექსური, </w:t>
            </w:r>
          </w:p>
          <w:p w:rsidR="00330635" w:rsidRPr="00403AF9" w:rsidRDefault="00330635" w:rsidP="00623F9C">
            <w:pPr>
              <w:numPr>
                <w:ilvl w:val="0"/>
                <w:numId w:val="13"/>
              </w:numPr>
              <w:tabs>
                <w:tab w:val="left" w:pos="465"/>
              </w:tabs>
              <w:ind w:left="90" w:firstLine="2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IV ტიპი დაყოვნებული ტიპის ჰიპერმგრძნობელობა (დატჰ).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იმუნიზაციის  ტიპები: აქტიური და პასიური იმუნიზაცია;</w:t>
            </w:r>
          </w:p>
          <w:p w:rsidR="00330635" w:rsidRPr="00403AF9" w:rsidRDefault="00330635" w:rsidP="00623F9C">
            <w:pPr>
              <w:ind w:left="117"/>
              <w:jc w:val="both"/>
              <w:rPr>
                <w:rFonts w:ascii="Sylfaen" w:hAnsi="Sylfaen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ვაქცინების ჯგუფები: ცოცხალი, ინაქტივირებული, ანატოსინები, რეკომბინანტული ვაქცინები,</w:t>
            </w:r>
          </w:p>
          <w:p w:rsidR="00330635" w:rsidRPr="00B04A63" w:rsidRDefault="00330635" w:rsidP="00B04A63">
            <w:pPr>
              <w:tabs>
                <w:tab w:val="left" w:pos="465"/>
              </w:tabs>
              <w:spacing w:before="240"/>
              <w:ind w:left="90"/>
              <w:jc w:val="both"/>
              <w:rPr>
                <w:rFonts w:ascii="Sylfaen" w:hAnsi="Sylfaen"/>
                <w:sz w:val="20"/>
                <w:szCs w:val="20"/>
              </w:rPr>
            </w:pPr>
            <w:r w:rsidRPr="00B04A63">
              <w:rPr>
                <w:rFonts w:ascii="Sylfaen" w:eastAsia="Arial Unicode MS" w:hAnsi="Sylfaen" w:cs="Arial Unicode MS"/>
                <w:sz w:val="20"/>
                <w:szCs w:val="20"/>
              </w:rPr>
              <w:t>საქართველოს იმუნიზაციის ეროვნული კალენდარით გათვალისწინებული აცრები: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დიფთერია, ყივანახველა და ტეტანუსი – დყტ (DPT); 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პოლიომიელიტის ორალური ვაქცინა – ოპვ (OPV);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ვაქცინა ტუბერკულოზის წინააღმდეგ – ბცჟ (BCG) ;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წითელა/წითურა/ყბაყურა ვაქცინა – წწყ (MMR) 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სეროლოგიური რეაქციები: პრეციპიტაციის რეაქცია; აგლუტინაციის რეაქცია, კომპლემენტის შებოჭვის რეაქცია.</w:t>
            </w: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</w:tcPr>
          <w:p w:rsidR="00330635" w:rsidRPr="00403AF9" w:rsidRDefault="00330635" w:rsidP="00330635">
            <w:pPr>
              <w:widowControl w:val="0"/>
              <w:tabs>
                <w:tab w:val="left" w:pos="945"/>
              </w:tabs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ab/>
            </w:r>
          </w:p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  <w:p w:rsidR="00945DF2" w:rsidRPr="00403AF9" w:rsidRDefault="00945DF2" w:rsidP="00945DF2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45DF2" w:rsidRDefault="00945DF2" w:rsidP="00945DF2">
            <w:pPr>
              <w:ind w:left="90" w:right="88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945DF2" w:rsidRPr="00623F9C" w:rsidRDefault="00945DF2" w:rsidP="00945DF2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330635" w:rsidRPr="00403AF9" w:rsidRDefault="00330635" w:rsidP="00623F9C">
            <w:pPr>
              <w:ind w:left="36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lastRenderedPageBreak/>
              <w:t>3</w:t>
            </w:r>
          </w:p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6120" w:type="dxa"/>
            <w:shd w:val="clear" w:color="auto" w:fill="auto"/>
          </w:tcPr>
          <w:p w:rsidR="00330635" w:rsidRPr="00403AF9" w:rsidRDefault="00330635" w:rsidP="00B04A63">
            <w:pPr>
              <w:tabs>
                <w:tab w:val="left" w:pos="567"/>
              </w:tabs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დაავადების გადაცემისას მოვლენათა თანმიმდევრობა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: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რეზერვუარი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 მასპინძელი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აგენტის შეჭრის ადგილი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330635" w:rsidRPr="00403AF9" w:rsidRDefault="00330635" w:rsidP="00623F9C">
            <w:pPr>
              <w:tabs>
                <w:tab w:val="left" w:pos="567"/>
              </w:tabs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გადაცემის გზა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623F9C">
            <w:pPr>
              <w:ind w:left="720"/>
              <w:contextualSpacing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ინფექციური აგენტის გამოყოფის ადგილი</w:t>
            </w:r>
            <w:r w:rsidR="002D3EE8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ქიმიოთერაპიული საშუალებები: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ანტიბიოტიკები,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ანტივირუსული, ანტიმიკოზური,</w:t>
            </w:r>
            <w:r>
              <w:rPr>
                <w:rFonts w:ascii="Sylfaen" w:eastAsia="Arial Unicode MS" w:hAnsi="Sylfaen" w:cs="Arial Unicode MS"/>
                <w:sz w:val="20"/>
                <w:szCs w:val="20"/>
                <w:lang w:val="en-US"/>
              </w:rPr>
              <w:t xml:space="preserve">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ანტისიმსივნური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ბაქტერიები: გრამ დადებითი და გრამ უარყოფითი ბაქტერიები.</w:t>
            </w:r>
          </w:p>
          <w:p w:rsidR="00330635" w:rsidRPr="00403AF9" w:rsidRDefault="00330635" w:rsidP="00623F9C">
            <w:pPr>
              <w:tabs>
                <w:tab w:val="left" w:pos="420"/>
              </w:tabs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ბაქტერიების მიერ გამოწვეულ დაავადებები: მენინგიტი, სეფსისი, დერმატიტები, ფარინგიტები და დიფ. დიაგნოსტიკა გამომწვევების მიხედვით.</w:t>
            </w:r>
          </w:p>
          <w:p w:rsidR="00330635" w:rsidRPr="00403AF9" w:rsidRDefault="00330635" w:rsidP="00623F9C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Chlamydia გენიტალური  და თვალის ინფექციები;</w:t>
            </w:r>
          </w:p>
          <w:p w:rsidR="00330635" w:rsidRPr="00403AF9" w:rsidRDefault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რიკეტსიული დაავადებებია:</w:t>
            </w:r>
          </w:p>
          <w:p w:rsidR="00330635" w:rsidRPr="00623F9C" w:rsidRDefault="00330635" w:rsidP="00623F9C">
            <w:pPr>
              <w:pStyle w:val="aa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ტიფი (ლაქოვანი ცხელება);</w:t>
            </w:r>
          </w:p>
          <w:p w:rsidR="00330635" w:rsidRPr="00623F9C" w:rsidRDefault="00330635" w:rsidP="00623F9C">
            <w:pPr>
              <w:pStyle w:val="aa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ორმოს ცხელება;</w:t>
            </w:r>
          </w:p>
          <w:p w:rsidR="00330635" w:rsidRPr="00623F9C" w:rsidRDefault="00330635" w:rsidP="00623F9C">
            <w:pPr>
              <w:pStyle w:val="aa"/>
              <w:numPr>
                <w:ilvl w:val="3"/>
                <w:numId w:val="23"/>
              </w:numPr>
              <w:ind w:left="360" w:firstLine="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ქუ ცხელება.</w:t>
            </w:r>
          </w:p>
          <w:p w:rsidR="00330635" w:rsidRPr="00403AF9" w:rsidRDefault="00330635" w:rsidP="00B04A63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მიკოპლაზმა-პნევმონია და გენიტალური ინფექციები</w:t>
            </w: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3328" w:type="dxa"/>
            <w:vMerge w:val="restart"/>
          </w:tcPr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330635" w:rsidRPr="00403AF9" w:rsidRDefault="00330635">
            <w:pPr>
              <w:widowControl w:val="0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945DF2" w:rsidRPr="00403AF9" w:rsidRDefault="00945DF2" w:rsidP="00945DF2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45DF2" w:rsidRDefault="00945DF2" w:rsidP="00945DF2">
            <w:pPr>
              <w:ind w:left="90" w:right="88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945DF2" w:rsidRPr="00623F9C" w:rsidRDefault="00945DF2" w:rsidP="00945DF2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330635" w:rsidRPr="00403AF9" w:rsidRDefault="00330635" w:rsidP="00330635">
            <w:pPr>
              <w:ind w:left="360"/>
              <w:contextualSpacing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330635" w:rsidRPr="00403AF9" w:rsidTr="00330635">
        <w:trPr>
          <w:trHeight w:val="440"/>
        </w:trPr>
        <w:tc>
          <w:tcPr>
            <w:tcW w:w="1170" w:type="dxa"/>
          </w:tcPr>
          <w:p w:rsidR="00330635" w:rsidRPr="00403AF9" w:rsidRDefault="00330635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4</w:t>
            </w:r>
          </w:p>
        </w:tc>
        <w:tc>
          <w:tcPr>
            <w:tcW w:w="6120" w:type="dxa"/>
            <w:shd w:val="clear" w:color="auto" w:fill="auto"/>
          </w:tcPr>
          <w:p w:rsidR="00330635" w:rsidRPr="00403AF9" w:rsidRDefault="00330635">
            <w:pPr>
              <w:tabs>
                <w:tab w:val="left" w:pos="276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ვირუსებისთვის დამახასიათებელი თვისებები:</w:t>
            </w:r>
          </w:p>
          <w:p w:rsidR="00330635" w:rsidRPr="00403AF9" w:rsidRDefault="00330635">
            <w:pPr>
              <w:tabs>
                <w:tab w:val="left" w:pos="2768"/>
              </w:tabs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უმცირესი ინფექციური აგენტია;</w:t>
            </w:r>
          </w:p>
          <w:p w:rsidR="00330635" w:rsidRPr="00623F9C" w:rsidRDefault="00330635" w:rsidP="00623F9C">
            <w:pPr>
              <w:pStyle w:val="aa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არ აქვს უჯრედული აგებულება;</w:t>
            </w:r>
          </w:p>
          <w:p w:rsidR="00330635" w:rsidRPr="00623F9C" w:rsidRDefault="00330635" w:rsidP="00623F9C">
            <w:pPr>
              <w:pStyle w:val="aa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არა აქვს დამოუკიდებელი გამრავლების უნარი, </w:t>
            </w:r>
          </w:p>
          <w:p w:rsidR="00330635" w:rsidRPr="00623F9C" w:rsidRDefault="00330635" w:rsidP="00623F9C">
            <w:pPr>
              <w:pStyle w:val="aa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არ გააჩნია ცილის მასინთეზირებელი სისტემა,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ცხოველქმედებისათვის აუცილებელია ცოცხალ პატრონ უჯრედში არსებობა;</w:t>
            </w:r>
          </w:p>
          <w:p w:rsidR="00330635" w:rsidRPr="00623F9C" w:rsidRDefault="00330635" w:rsidP="00623F9C">
            <w:pPr>
              <w:pStyle w:val="aa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ისინი შეიცავს მხოლოდ ერთი ტიპის ნუკლეინის მჟავას – ან რნმ, ან დნმ-ს </w:t>
            </w:r>
          </w:p>
          <w:p w:rsidR="00330635" w:rsidRPr="00623F9C" w:rsidRDefault="00330635" w:rsidP="00623F9C">
            <w:pPr>
              <w:pStyle w:val="aa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ნუკლეინის მჟავა შემოსაზღვრულია ცილოვანი გარსით;</w:t>
            </w:r>
          </w:p>
          <w:p w:rsidR="00330635" w:rsidRPr="00623F9C" w:rsidRDefault="00330635" w:rsidP="00623F9C">
            <w:pPr>
              <w:pStyle w:val="aa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აქვს სამიზნე უჯრედების შემოსაზღვრული სპექტრი;</w:t>
            </w:r>
          </w:p>
          <w:p w:rsidR="00330635" w:rsidRPr="00623F9C" w:rsidRDefault="00330635" w:rsidP="00623F9C">
            <w:pPr>
              <w:pStyle w:val="aa"/>
              <w:numPr>
                <w:ilvl w:val="1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არ არიას მგრძნობიარე ანტიბიოტიკების მიმართ;</w:t>
            </w:r>
          </w:p>
          <w:p w:rsidR="00330635" w:rsidRPr="00623F9C" w:rsidRDefault="00330635" w:rsidP="00623F9C">
            <w:pPr>
              <w:pStyle w:val="aa"/>
              <w:numPr>
                <w:ilvl w:val="0"/>
                <w:numId w:val="25"/>
              </w:numPr>
              <w:tabs>
                <w:tab w:val="left" w:pos="510"/>
                <w:tab w:val="left" w:pos="2768"/>
              </w:tabs>
              <w:ind w:left="90" w:firstLine="0"/>
              <w:jc w:val="both"/>
              <w:rPr>
                <w:rFonts w:ascii="Sylfaen" w:hAnsi="Sylfaen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>მგრძნობიარეა ინტერფერონის მიმართ.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ვირუსების კლასიფიკაცია: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დნმ შემცველი,  რნმ შემცველ და ორივეს შემცველ ვირუსებად.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ვირუსების  მორფოლოგია: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ზომა, ფორმა, გარსი, კაფსიდი, ვირუსული ნუკლეინის მჟავა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ვირუსების კულტივირება: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ა) ცხოველურ ორგანიზმში ინოკულაციით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ბ)ემბრიონულ კვერცხუჯრედში ინოკულაციით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;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გ)ქსოვილოვანი კულტურების გამოყენებით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ვირუსული  დაავადებების გამომწვევების გადაცემის მექანიზმები: ჰაერ-წვეთოვანი, ორალური, ფეკალურ-ორალური, სქესობრივი.</w:t>
            </w:r>
          </w:p>
          <w:p w:rsidR="00330635" w:rsidRPr="00403AF9" w:rsidRDefault="00330635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ღონისძიებები: ვაქცინაცია, განათლება.</w:t>
            </w:r>
          </w:p>
          <w:p w:rsidR="00330635" w:rsidRPr="00403AF9" w:rsidRDefault="00330635">
            <w:pPr>
              <w:keepNext/>
              <w:keepLines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0" w:type="dxa"/>
            <w:vMerge/>
            <w:vAlign w:val="center"/>
          </w:tcPr>
          <w:p w:rsidR="00330635" w:rsidRPr="00403AF9" w:rsidRDefault="00330635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  <w:vMerge/>
          </w:tcPr>
          <w:p w:rsidR="00330635" w:rsidRPr="00403AF9" w:rsidRDefault="00330635" w:rsidP="00330635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28" w:type="dxa"/>
            <w:vMerge/>
          </w:tcPr>
          <w:p w:rsidR="00330635" w:rsidRPr="00403AF9" w:rsidRDefault="00330635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  <w:tr w:rsidR="00503FCB" w:rsidRPr="00403AF9" w:rsidTr="00330635">
        <w:trPr>
          <w:trHeight w:val="440"/>
        </w:trPr>
        <w:tc>
          <w:tcPr>
            <w:tcW w:w="1170" w:type="dxa"/>
          </w:tcPr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623F9C" w:rsidRDefault="00623F9C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CA699A" w:rsidP="00623F9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5</w:t>
            </w:r>
          </w:p>
        </w:tc>
        <w:tc>
          <w:tcPr>
            <w:tcW w:w="6120" w:type="dxa"/>
            <w:shd w:val="clear" w:color="auto" w:fill="auto"/>
          </w:tcPr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მიკოლოგია: 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სოკოები მიეკუთვნება ეუკარიოტულ, საპროფიტულ, ობლიგატურ ან ფაკულტატურ აერობულ </w:t>
            </w:r>
            <w:r w:rsidR="00DD153A">
              <w:rPr>
                <w:rFonts w:ascii="Sylfaen" w:eastAsia="Arial Unicode MS" w:hAnsi="Sylfaen" w:cs="Arial Unicode MS"/>
                <w:sz w:val="20"/>
                <w:szCs w:val="20"/>
              </w:rPr>
              <w:t>ორგანიზმებს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სოკოვანი ინფექციების ტიპები: ზედაპირული და ღრმა მიკოზები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ადამიანის პარაზიტული დაავადებების  გამომწვევევბის კლასიფიკაცია: სარკოდინები ანუ ფესვფეხიანები; პარაზიტული შოლტიანები ( ტრიპანოსომა, ლეიშმანია, ნაწლავის ლამბლია, ტრიქომონასი) სპორიანები-მალარიის პლაზმოდიუმი</w:t>
            </w:r>
          </w:p>
          <w:p w:rsidR="00503FCB" w:rsidRPr="00403AF9" w:rsidRDefault="00CA699A" w:rsidP="00330635">
            <w:pPr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>კოქციდიები (კოქციდიოზი), სისხლის სპორიანები (მალარია) და ტოქსოპლაზმები.</w:t>
            </w:r>
          </w:p>
          <w:p w:rsidR="00503FCB" w:rsidRPr="00403AF9" w:rsidRDefault="00CA699A" w:rsidP="00330635">
            <w:pPr>
              <w:shd w:val="clear" w:color="auto" w:fill="FFFFFF"/>
              <w:ind w:lef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ჰელმინთების კლასიფიკაცია-ანკილოსტომოზი (ანკილოსტომა და ნეკატორი,), ტენიოზი-ღორის სოლიტერი, ექინოკოკოზი-ექინოკოკი, ფასცილიოზი-ღვიძლის ორპირა, ასკარიდოზი-ასკარიდა, ტრიქინელოზი-სპირალური ტრიქინელა, 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lastRenderedPageBreak/>
              <w:t>ენტერობიუსი-მახვილა.</w:t>
            </w:r>
          </w:p>
        </w:tc>
        <w:tc>
          <w:tcPr>
            <w:tcW w:w="1980" w:type="dxa"/>
            <w:vMerge/>
            <w:vAlign w:val="center"/>
          </w:tcPr>
          <w:p w:rsidR="00503FCB" w:rsidRPr="00403AF9" w:rsidRDefault="00503FCB">
            <w:pPr>
              <w:widowControl w:val="0"/>
              <w:spacing w:line="276" w:lineRule="auto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2070" w:type="dxa"/>
          </w:tcPr>
          <w:p w:rsidR="00707B18" w:rsidRDefault="00707B18" w:rsidP="00707B18">
            <w:pPr>
              <w:ind w:left="90" w:right="90"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წერითი მეთოდი</w:t>
            </w:r>
            <w:r w:rsidRPr="00403AF9">
              <w:rPr>
                <w:rFonts w:ascii="Sylfaen" w:eastAsia="Arial Unicode MS" w:hAnsi="Sylfaen" w:cs="Arial Unicode MS"/>
                <w:sz w:val="20"/>
                <w:szCs w:val="20"/>
              </w:rPr>
              <w:t xml:space="preserve"> - ღია ან/და დახურული ტესტი; </w:t>
            </w:r>
          </w:p>
          <w:p w:rsidR="006F27AE" w:rsidRDefault="006F27AE" w:rsidP="00707B18">
            <w:pPr>
              <w:ind w:left="90" w:right="90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</w:p>
          <w:p w:rsidR="006F27AE" w:rsidRPr="006F27AE" w:rsidRDefault="006F27AE" w:rsidP="00707B18">
            <w:pPr>
              <w:ind w:left="90" w:right="9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6F27AE">
              <w:rPr>
                <w:rFonts w:ascii="Sylfaen" w:eastAsia="Merriweather" w:hAnsi="Sylfaen" w:cs="Merriweather"/>
                <w:b/>
                <w:sz w:val="20"/>
                <w:szCs w:val="20"/>
              </w:rPr>
              <w:t>ზეპირი გამოკითხვა</w:t>
            </w:r>
          </w:p>
          <w:p w:rsidR="00503FCB" w:rsidRPr="00403AF9" w:rsidRDefault="00503FCB" w:rsidP="00623F9C">
            <w:pPr>
              <w:ind w:left="720"/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328" w:type="dxa"/>
          </w:tcPr>
          <w:p w:rsidR="00945DF2" w:rsidRPr="00403AF9" w:rsidRDefault="00945DF2" w:rsidP="00945DF2">
            <w:pPr>
              <w:ind w:left="90" w:right="88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წერილობითი მტკიცებულება</w:t>
            </w:r>
          </w:p>
          <w:p w:rsidR="00945DF2" w:rsidRDefault="00945DF2" w:rsidP="00945DF2">
            <w:pPr>
              <w:ind w:left="90" w:right="88"/>
              <w:contextualSpacing/>
              <w:jc w:val="both"/>
              <w:rPr>
                <w:rFonts w:ascii="Sylfaen" w:eastAsia="Arial Unicode MS" w:hAnsi="Sylfaen" w:cs="Arial Unicode MS"/>
                <w:sz w:val="20"/>
                <w:szCs w:val="20"/>
              </w:rPr>
            </w:pP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წერილობითი:  პროფესიული სტუდენტის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 მიერ წერილობით შესრულებული ნამუშევარი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 (ტესტი)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; </w:t>
            </w:r>
          </w:p>
          <w:p w:rsidR="00945DF2" w:rsidRPr="00623F9C" w:rsidRDefault="00945DF2" w:rsidP="00945DF2">
            <w:pPr>
              <w:ind w:left="90" w:right="88"/>
              <w:contextualSpacing/>
              <w:jc w:val="both"/>
              <w:rPr>
                <w:rFonts w:ascii="Sylfaen" w:eastAsia="Merriweather" w:hAnsi="Sylfaen" w:cs="Merriweather"/>
                <w:b/>
                <w:i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sz w:val="20"/>
                <w:szCs w:val="20"/>
              </w:rPr>
              <w:t xml:space="preserve">ან </w:t>
            </w:r>
            <w:r w:rsidRPr="00623F9C">
              <w:rPr>
                <w:rFonts w:ascii="Sylfaen" w:eastAsia="Arial Unicode MS" w:hAnsi="Sylfaen" w:cs="Arial Unicode MS"/>
                <w:sz w:val="20"/>
                <w:szCs w:val="20"/>
              </w:rPr>
              <w:t xml:space="preserve">ელექტრონულად ჩატარებული გამოკითხვის შემთხვევაში ელექტრონულად შესრულებული ნამუშევარი </w:t>
            </w:r>
            <w:r>
              <w:rPr>
                <w:rFonts w:ascii="Sylfaen" w:eastAsia="Arial Unicode MS" w:hAnsi="Sylfaen" w:cs="Arial Unicode MS"/>
                <w:sz w:val="20"/>
                <w:szCs w:val="20"/>
              </w:rPr>
              <w:t>(ტესტი)</w:t>
            </w:r>
          </w:p>
          <w:p w:rsidR="00503FCB" w:rsidRPr="00403AF9" w:rsidRDefault="00503FCB">
            <w:pPr>
              <w:spacing w:after="200"/>
              <w:ind w:left="720"/>
              <w:jc w:val="both"/>
              <w:rPr>
                <w:rFonts w:ascii="Sylfaen" w:eastAsia="Merriweather" w:hAnsi="Sylfaen" w:cs="Merriweather"/>
                <w:i/>
                <w:sz w:val="20"/>
                <w:szCs w:val="20"/>
                <w:highlight w:val="yellow"/>
              </w:rPr>
            </w:pPr>
          </w:p>
        </w:tc>
      </w:tr>
    </w:tbl>
    <w:tbl>
      <w:tblPr>
        <w:tblW w:w="1469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460"/>
        <w:gridCol w:w="8237"/>
      </w:tblGrid>
      <w:tr w:rsidR="00945DF2" w:rsidRPr="006441B5" w:rsidTr="00945DF2">
        <w:trPr>
          <w:trHeight w:val="432"/>
        </w:trPr>
        <w:tc>
          <w:tcPr>
            <w:tcW w:w="6460" w:type="dxa"/>
          </w:tcPr>
          <w:p w:rsidR="00945DF2" w:rsidRPr="006441B5" w:rsidRDefault="00945DF2" w:rsidP="00E60D84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6441B5">
              <w:rPr>
                <w:rFonts w:ascii="Sylfaen" w:eastAsia="Arial Unicode MS" w:hAnsi="Sylfaen" w:cs="Arial Unicode MS"/>
                <w:b/>
                <w:sz w:val="20"/>
                <w:szCs w:val="20"/>
              </w:rPr>
              <w:lastRenderedPageBreak/>
              <w:t>მოდულის განხორციელებასთან დაკავშირებ</w:t>
            </w: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ული მიდგომები</w:t>
            </w:r>
          </w:p>
          <w:p w:rsidR="00945DF2" w:rsidRPr="006441B5" w:rsidRDefault="00945DF2" w:rsidP="00E60D84">
            <w:pPr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</w:p>
        </w:tc>
        <w:tc>
          <w:tcPr>
            <w:tcW w:w="8237" w:type="dxa"/>
            <w:vAlign w:val="center"/>
          </w:tcPr>
          <w:p w:rsidR="00945DF2" w:rsidRPr="006441B5" w:rsidRDefault="00945DF2" w:rsidP="00E60D84">
            <w:pPr>
              <w:ind w:left="720"/>
              <w:jc w:val="both"/>
              <w:rPr>
                <w:rFonts w:ascii="Sylfaen" w:eastAsia="Merriweather" w:hAnsi="Sylfaen" w:cs="Merriweather"/>
                <w:sz w:val="20"/>
                <w:szCs w:val="20"/>
                <w:highlight w:val="yellow"/>
              </w:rPr>
            </w:pPr>
            <w:r w:rsidRPr="001D3B99">
              <w:rPr>
                <w:rFonts w:ascii="Sylfaen" w:eastAsia="Merriweather" w:hAnsi="Sylfaen" w:cs="Merriweather"/>
                <w:sz w:val="20"/>
                <w:szCs w:val="20"/>
              </w:rPr>
              <w:t>მოდულის ყველა სწავლის შედეგი შესაძლებელია განხორციელდეს და შეფასდეს დისტანციურად</w:t>
            </w:r>
          </w:p>
        </w:tc>
      </w:tr>
    </w:tbl>
    <w:p w:rsidR="00503FCB" w:rsidRPr="00403AF9" w:rsidRDefault="00503FCB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503FCB" w:rsidRPr="00403AF9" w:rsidRDefault="00CA699A">
      <w:pPr>
        <w:spacing w:before="12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3.2 საათების განაწილების  სქემა</w:t>
      </w:r>
    </w:p>
    <w:tbl>
      <w:tblPr>
        <w:tblStyle w:val="a8"/>
        <w:tblW w:w="14658" w:type="dxa"/>
        <w:tblLayout w:type="fixed"/>
        <w:tblLook w:val="0400" w:firstRow="0" w:lastRow="0" w:firstColumn="0" w:lastColumn="0" w:noHBand="0" w:noVBand="1"/>
      </w:tblPr>
      <w:tblGrid>
        <w:gridCol w:w="2914"/>
        <w:gridCol w:w="5327"/>
        <w:gridCol w:w="2454"/>
        <w:gridCol w:w="1835"/>
        <w:gridCol w:w="2128"/>
      </w:tblGrid>
      <w:tr w:rsidR="00503FCB" w:rsidRPr="00403AF9">
        <w:tc>
          <w:tcPr>
            <w:tcW w:w="2914" w:type="dxa"/>
            <w:vMerge w:val="restart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1744" w:type="dxa"/>
            <w:gridSpan w:val="4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503FCB" w:rsidRPr="00403AF9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2454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1835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128" w:type="dxa"/>
            <w:tcBorders>
              <w:top w:val="nil"/>
              <w:left w:val="nil"/>
              <w:right w:val="single" w:sz="8" w:space="0" w:color="000000"/>
            </w:tcBorders>
            <w:vAlign w:val="center"/>
          </w:tcPr>
          <w:p w:rsidR="00503FCB" w:rsidRPr="00403AF9" w:rsidRDefault="00CA699A" w:rsidP="00623F9C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</w:p>
        </w:tc>
      </w:tr>
      <w:tr w:rsidR="00503FCB" w:rsidRPr="00403AF9" w:rsidTr="00AC2003">
        <w:tc>
          <w:tcPr>
            <w:tcW w:w="291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widowControl w:val="0"/>
              <w:spacing w:line="276" w:lineRule="auto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5327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widowControl w:val="0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3FCB" w:rsidRPr="00403AF9" w:rsidRDefault="00503FCB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7A0E4C" w:rsidRPr="00403AF9" w:rsidTr="00AC2003">
        <w:trPr>
          <w:trHeight w:val="60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1</w:t>
            </w:r>
          </w:p>
        </w:tc>
        <w:tc>
          <w:tcPr>
            <w:tcW w:w="5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12</w:t>
            </w:r>
          </w:p>
        </w:tc>
        <w:tc>
          <w:tcPr>
            <w:tcW w:w="245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0E4C" w:rsidRDefault="007A0E4C" w:rsidP="002F60D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Default="007A0E4C" w:rsidP="002F60DA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100</w:t>
            </w:r>
          </w:p>
        </w:tc>
      </w:tr>
      <w:tr w:rsidR="007A0E4C" w:rsidRPr="00403AF9" w:rsidTr="00AC2003">
        <w:tc>
          <w:tcPr>
            <w:tcW w:w="291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2</w:t>
            </w:r>
          </w:p>
        </w:tc>
        <w:tc>
          <w:tcPr>
            <w:tcW w:w="532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16</w:t>
            </w:r>
          </w:p>
        </w:tc>
        <w:tc>
          <w:tcPr>
            <w:tcW w:w="2454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B141C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3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23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B141C4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4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19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2F60DA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7A0E4C" w:rsidRDefault="007A0E4C" w:rsidP="00623F9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7A0E4C">
              <w:rPr>
                <w:rFonts w:ascii="Sylfaen" w:eastAsia="Arial Unicode MS" w:hAnsi="Sylfaen" w:cs="Arial Unicode MS"/>
                <w:sz w:val="20"/>
                <w:szCs w:val="20"/>
              </w:rPr>
              <w:t>5</w:t>
            </w:r>
          </w:p>
        </w:tc>
        <w:tc>
          <w:tcPr>
            <w:tcW w:w="53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10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2128" w:type="dxa"/>
            <w:vMerge/>
            <w:tcBorders>
              <w:left w:val="nil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 w:rsidP="002F60DA">
            <w:pPr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</w:tr>
      <w:tr w:rsidR="007A0E4C" w:rsidRPr="00403AF9" w:rsidTr="002F60DA">
        <w:tc>
          <w:tcPr>
            <w:tcW w:w="291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spacing w:before="120"/>
              <w:jc w:val="both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სულ</w:t>
            </w:r>
            <w:r w:rsidR="00DD153A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:</w:t>
            </w:r>
          </w:p>
        </w:tc>
        <w:tc>
          <w:tcPr>
            <w:tcW w:w="5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AC2003">
            <w:pPr>
              <w:spacing w:before="120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begin"/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instrText xml:space="preserve"> =SUM(ABOVE) </w:instrTex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separate"/>
            </w:r>
            <w:r>
              <w:rPr>
                <w:rFonts w:ascii="Sylfaen" w:eastAsia="Merriweather" w:hAnsi="Sylfaen" w:cs="Merriweather"/>
                <w:b/>
                <w:noProof/>
                <w:sz w:val="20"/>
                <w:szCs w:val="20"/>
              </w:rPr>
              <w:t>80</w:t>
            </w:r>
            <w:r>
              <w:rPr>
                <w:rFonts w:ascii="Sylfaen" w:eastAsia="Merriweather" w:hAnsi="Sylfaen" w:cs="Merriweather"/>
                <w:b/>
                <w:sz w:val="20"/>
                <w:szCs w:val="20"/>
              </w:rPr>
              <w:fldChar w:fldCharType="end"/>
            </w:r>
          </w:p>
        </w:tc>
        <w:tc>
          <w:tcPr>
            <w:tcW w:w="24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403AF9">
              <w:rPr>
                <w:rFonts w:ascii="Sylfaen" w:eastAsia="Merriweather" w:hAnsi="Sylfaen" w:cs="Merriweather"/>
                <w:b/>
                <w:sz w:val="20"/>
                <w:szCs w:val="20"/>
              </w:rPr>
              <w:t>10</w:t>
            </w:r>
          </w:p>
        </w:tc>
        <w:tc>
          <w:tcPr>
            <w:tcW w:w="212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A0E4C" w:rsidRPr="00403AF9" w:rsidRDefault="007A0E4C">
            <w:pPr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</w:tbl>
    <w:p w:rsidR="00503FCB" w:rsidRPr="00945DF2" w:rsidRDefault="00CA699A" w:rsidP="00945DF2">
      <w:pPr>
        <w:pStyle w:val="aa"/>
        <w:numPr>
          <w:ilvl w:val="1"/>
          <w:numId w:val="27"/>
        </w:num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945DF2">
        <w:rPr>
          <w:rFonts w:ascii="Sylfaen" w:eastAsia="Arial Unicode MS" w:hAnsi="Sylfaen" w:cs="Arial Unicode MS"/>
          <w:b/>
          <w:sz w:val="20"/>
          <w:szCs w:val="20"/>
        </w:rPr>
        <w:t>სასწავლო რესურსი</w:t>
      </w:r>
    </w:p>
    <w:p w:rsidR="00945DF2" w:rsidRPr="001A1387" w:rsidRDefault="00945DF2" w:rsidP="001A1387">
      <w:pPr>
        <w:pStyle w:val="aa"/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70"/>
        </w:tabs>
        <w:spacing w:after="0" w:line="240" w:lineRule="auto"/>
        <w:jc w:val="both"/>
        <w:rPr>
          <w:rFonts w:ascii="Sylfaen" w:eastAsia="Arial Unicode MS" w:hAnsi="Sylfaen" w:cs="Arial Unicode MS"/>
          <w:sz w:val="20"/>
          <w:szCs w:val="20"/>
        </w:rPr>
      </w:pPr>
      <w:r>
        <w:rPr>
          <w:rFonts w:ascii="Sylfaen" w:eastAsia="Merriweather" w:hAnsi="Sylfaen" w:cs="Merriweather"/>
          <w:b/>
          <w:sz w:val="20"/>
          <w:szCs w:val="20"/>
        </w:rPr>
        <w:t xml:space="preserve"> </w:t>
      </w:r>
      <w:bookmarkStart w:id="1" w:name="_GoBack"/>
      <w:r w:rsidRPr="00945DF2">
        <w:rPr>
          <w:rFonts w:ascii="Sylfaen" w:eastAsia="Arial Unicode MS" w:hAnsi="Sylfaen" w:cs="Arial Unicode MS"/>
          <w:sz w:val="20"/>
          <w:szCs w:val="20"/>
        </w:rPr>
        <w:t>სამედიცინო მიკრობიოლოგია -დ.ჩიკვილაძე, დ. მეტრეველი 2016</w:t>
      </w:r>
    </w:p>
    <w:p w:rsidR="00292E5C" w:rsidRPr="001A1387" w:rsidRDefault="00945DF2" w:rsidP="001A1387">
      <w:pPr>
        <w:numPr>
          <w:ilvl w:val="0"/>
          <w:numId w:val="2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270"/>
        </w:tabs>
        <w:spacing w:after="0" w:line="240" w:lineRule="auto"/>
        <w:contextualSpacing/>
        <w:jc w:val="both"/>
        <w:rPr>
          <w:rFonts w:ascii="Sylfaen" w:eastAsia="Arial Unicode MS" w:hAnsi="Sylfaen" w:cs="Arial Unicode MS"/>
          <w:b/>
          <w:sz w:val="20"/>
          <w:szCs w:val="20"/>
        </w:rPr>
      </w:pPr>
      <w:r w:rsidRPr="001A1387">
        <w:rPr>
          <w:rFonts w:ascii="Sylfaen" w:eastAsia="Arial Unicode MS" w:hAnsi="Sylfaen" w:cs="Arial Unicode MS"/>
          <w:i/>
          <w:sz w:val="20"/>
          <w:szCs w:val="20"/>
        </w:rPr>
        <w:t xml:space="preserve">ლაბორატორიული პრაქტიკუმი მიკრობიოლოგიაში -ი.გველესიანი  </w:t>
      </w:r>
      <w:hyperlink r:id="rId8" w:history="1">
        <w:r w:rsidR="001A1387" w:rsidRPr="00DE6A40">
          <w:rPr>
            <w:rStyle w:val="ab"/>
          </w:rPr>
          <w:t>https://www.bpa.ge/images/microbiology.pdf</w:t>
        </w:r>
      </w:hyperlink>
      <w:r w:rsidR="001A1387">
        <w:rPr>
          <w:rFonts w:ascii="Sylfaen" w:hAnsi="Sylfaen"/>
        </w:rPr>
        <w:t xml:space="preserve"> </w:t>
      </w:r>
    </w:p>
    <w:bookmarkEnd w:id="1"/>
    <w:p w:rsidR="00503FCB" w:rsidRPr="00403AF9" w:rsidRDefault="00CA699A" w:rsidP="00A02C84">
      <w:pPr>
        <w:spacing w:after="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403AF9">
        <w:rPr>
          <w:rFonts w:ascii="Sylfaen" w:eastAsia="Arial Unicode MS" w:hAnsi="Sylfaen" w:cs="Arial Unicode MS"/>
          <w:b/>
          <w:sz w:val="20"/>
          <w:szCs w:val="20"/>
        </w:rPr>
        <w:t>ინტერნეტრესურსები</w:t>
      </w:r>
    </w:p>
    <w:p w:rsidR="00503FCB" w:rsidRPr="00403AF9" w:rsidRDefault="008F730B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9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  <w:shd w:val="clear" w:color="auto" w:fill="F7F7F7"/>
          </w:rPr>
          <w:t>http://www.q-centrix.com/solutions/infection-control?qcid=ic-by&amp;utm_source=bing&amp;utm_medium=cpc&amp;utm_campaign=Infection%20Control%2FActive%20Surveillance&amp;utm_term=infection%20control%20guidelines</w:t>
        </w:r>
      </w:hyperlink>
    </w:p>
    <w:p w:rsidR="00503FCB" w:rsidRPr="00403AF9" w:rsidRDefault="00CA699A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r w:rsidRPr="00403AF9">
        <w:rPr>
          <w:rFonts w:ascii="Sylfaen" w:eastAsia="Merriweather" w:hAnsi="Sylfaen" w:cs="Merriweather"/>
          <w:sz w:val="20"/>
          <w:szCs w:val="20"/>
        </w:rPr>
        <w:t>nursing.com/</w:t>
      </w:r>
    </w:p>
    <w:p w:rsidR="00503FCB" w:rsidRPr="00403AF9" w:rsidRDefault="008F730B" w:rsidP="00A02C84">
      <w:pPr>
        <w:numPr>
          <w:ilvl w:val="0"/>
          <w:numId w:val="24"/>
        </w:numPr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0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http://nursingworld.org/</w:t>
        </w:r>
      </w:hyperlink>
    </w:p>
    <w:p w:rsidR="00503FCB" w:rsidRPr="00403AF9" w:rsidRDefault="008F730B" w:rsidP="00A02C84">
      <w:pPr>
        <w:numPr>
          <w:ilvl w:val="0"/>
          <w:numId w:val="24"/>
        </w:numPr>
        <w:shd w:val="clear" w:color="auto" w:fill="F7F7F7"/>
        <w:tabs>
          <w:tab w:val="left" w:pos="270"/>
        </w:tabs>
        <w:spacing w:after="0" w:line="240" w:lineRule="auto"/>
        <w:ind w:left="0" w:firstLine="0"/>
        <w:contextualSpacing/>
        <w:jc w:val="both"/>
        <w:rPr>
          <w:rFonts w:ascii="Sylfaen" w:eastAsia="Merriweather" w:hAnsi="Sylfaen" w:cs="Merriweather"/>
          <w:sz w:val="20"/>
          <w:szCs w:val="20"/>
        </w:rPr>
      </w:pPr>
      <w:hyperlink r:id="rId11">
        <w:r w:rsidR="00CA699A" w:rsidRPr="00403AF9">
          <w:rPr>
            <w:rFonts w:ascii="Sylfaen" w:eastAsia="Merriweather" w:hAnsi="Sylfaen" w:cs="Merriweather"/>
            <w:color w:val="0000FF"/>
            <w:sz w:val="20"/>
            <w:szCs w:val="20"/>
            <w:u w:val="single"/>
          </w:rPr>
          <w:t>Infection Control: Basic Infection Prevention Techniques</w:t>
        </w:r>
      </w:hyperlink>
      <w:r w:rsidR="00CA699A" w:rsidRPr="00403AF9">
        <w:rPr>
          <w:rFonts w:ascii="Sylfaen" w:eastAsia="Merriweather" w:hAnsi="Sylfaen" w:cs="Merriweather"/>
          <w:sz w:val="20"/>
          <w:szCs w:val="20"/>
        </w:rPr>
        <w:t>www.youtube.com</w:t>
      </w:r>
    </w:p>
    <w:p w:rsidR="00A02C84" w:rsidRDefault="00A02C84" w:rsidP="00A02C84">
      <w:pPr>
        <w:spacing w:before="120" w:line="240" w:lineRule="auto"/>
        <w:jc w:val="both"/>
        <w:rPr>
          <w:rFonts w:ascii="Sylfaen" w:eastAsia="Arial Unicode MS" w:hAnsi="Sylfaen" w:cs="Arial Unicode MS"/>
          <w:b/>
          <w:sz w:val="20"/>
          <w:szCs w:val="20"/>
        </w:rPr>
      </w:pPr>
    </w:p>
    <w:p w:rsidR="00A02C84" w:rsidRDefault="00A02C84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6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 w:rsidRPr="00945DF2">
        <w:rPr>
          <w:rFonts w:ascii="Sylfaen" w:eastAsia="Merriweather" w:hAnsi="Sylfaen" w:cs="Merriweather"/>
          <w:b/>
          <w:sz w:val="20"/>
          <w:szCs w:val="20"/>
        </w:rPr>
        <w:t xml:space="preserve">მოდულის განმახორციელებელი:  </w:t>
      </w:r>
      <w:r w:rsidRPr="00945DF2">
        <w:rPr>
          <w:rFonts w:ascii="Sylfaen" w:eastAsia="Merriweather" w:hAnsi="Sylfaen" w:cs="Merriweather"/>
          <w:sz w:val="20"/>
          <w:szCs w:val="20"/>
        </w:rPr>
        <w:t>იხ. დანართი 2</w:t>
      </w: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</w:p>
    <w:p w:rsidR="00945DF2" w:rsidRPr="00945DF2" w:rsidRDefault="00945DF2" w:rsidP="00945D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160" w:line="240" w:lineRule="auto"/>
        <w:jc w:val="both"/>
        <w:rPr>
          <w:rFonts w:ascii="Sylfaen" w:eastAsia="Merriweather" w:hAnsi="Sylfaen" w:cs="Merriweather"/>
          <w:b/>
          <w:sz w:val="20"/>
          <w:szCs w:val="20"/>
        </w:rPr>
      </w:pPr>
      <w:r w:rsidRPr="00945DF2">
        <w:rPr>
          <w:rFonts w:ascii="Sylfaen" w:eastAsia="Merriweather" w:hAnsi="Sylfaen" w:cs="Merriweather"/>
          <w:b/>
          <w:sz w:val="20"/>
          <w:szCs w:val="20"/>
        </w:rPr>
        <w:t>მოდულის განხორციელების ადგილი:</w:t>
      </w:r>
      <w:r>
        <w:rPr>
          <w:rFonts w:ascii="Sylfaen" w:eastAsia="Merriweather" w:hAnsi="Sylfaen" w:cs="Merriweather"/>
          <w:b/>
          <w:sz w:val="20"/>
          <w:szCs w:val="20"/>
        </w:rPr>
        <w:t xml:space="preserve">    </w:t>
      </w:r>
      <w:r w:rsidRPr="00945DF2">
        <w:rPr>
          <w:rFonts w:ascii="Sylfaen" w:eastAsia="Merriweather" w:hAnsi="Sylfaen" w:cs="Merriweather"/>
          <w:sz w:val="20"/>
          <w:szCs w:val="20"/>
        </w:rPr>
        <w:t xml:space="preserve">სსიპ  კოლეჯი ,,ახალი ტალღა“ ქობულეთი რუსთაველის ქ. N154  </w:t>
      </w:r>
    </w:p>
    <w:p w:rsidR="00C56DCF" w:rsidRPr="00403AF9" w:rsidRDefault="00C56DCF" w:rsidP="00A02C84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</w:p>
    <w:sectPr w:rsidR="00C56DCF" w:rsidRPr="00403AF9" w:rsidSect="002B35EF">
      <w:headerReference w:type="default" r:id="rId12"/>
      <w:footerReference w:type="default" r:id="rId13"/>
      <w:pgSz w:w="16838" w:h="11906"/>
      <w:pgMar w:top="720" w:right="720" w:bottom="72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30B" w:rsidRDefault="008F730B">
      <w:pPr>
        <w:spacing w:after="0" w:line="240" w:lineRule="auto"/>
      </w:pPr>
      <w:r>
        <w:separator/>
      </w:r>
    </w:p>
  </w:endnote>
  <w:endnote w:type="continuationSeparator" w:id="0">
    <w:p w:rsidR="008F730B" w:rsidRDefault="008F73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FCB" w:rsidRDefault="0014288D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CA699A">
      <w:instrText>PAGE</w:instrText>
    </w:r>
    <w:r>
      <w:fldChar w:fldCharType="separate"/>
    </w:r>
    <w:r w:rsidR="001A1387">
      <w:rPr>
        <w:noProof/>
      </w:rPr>
      <w:t>12</w:t>
    </w:r>
    <w:r>
      <w:fldChar w:fldCharType="end"/>
    </w:r>
  </w:p>
  <w:p w:rsidR="00503FCB" w:rsidRDefault="00503FCB">
    <w:pP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30B" w:rsidRDefault="008F730B">
      <w:pPr>
        <w:spacing w:after="0" w:line="240" w:lineRule="auto"/>
      </w:pPr>
      <w:r>
        <w:separator/>
      </w:r>
    </w:p>
  </w:footnote>
  <w:footnote w:type="continuationSeparator" w:id="0">
    <w:p w:rsidR="008F730B" w:rsidRDefault="008F73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FCB" w:rsidRDefault="00503FCB">
    <w:pPr>
      <w:tabs>
        <w:tab w:val="center" w:pos="4680"/>
        <w:tab w:val="right" w:pos="9360"/>
      </w:tabs>
      <w:spacing w:after="0" w:line="240" w:lineRule="auto"/>
      <w:jc w:val="right"/>
      <w:rPr>
        <w:rFonts w:ascii="Merriweather" w:eastAsia="Merriweather" w:hAnsi="Merriweather" w:cs="Merriweather"/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01D25"/>
    <w:multiLevelType w:val="multilevel"/>
    <w:tmpl w:val="CCD6B622"/>
    <w:lvl w:ilvl="0">
      <w:start w:val="1"/>
      <w:numFmt w:val="decimal"/>
      <w:lvlText w:val="%1."/>
      <w:lvlJc w:val="left"/>
      <w:pPr>
        <w:ind w:left="75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474" w:hanging="360"/>
      </w:pPr>
    </w:lvl>
    <w:lvl w:ilvl="2">
      <w:start w:val="1"/>
      <w:numFmt w:val="lowerRoman"/>
      <w:lvlText w:val="%3."/>
      <w:lvlJc w:val="right"/>
      <w:pPr>
        <w:ind w:left="2194" w:hanging="180"/>
      </w:pPr>
    </w:lvl>
    <w:lvl w:ilvl="3">
      <w:start w:val="1"/>
      <w:numFmt w:val="decimal"/>
      <w:lvlText w:val="%4."/>
      <w:lvlJc w:val="left"/>
      <w:pPr>
        <w:ind w:left="2914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34" w:hanging="360"/>
      </w:pPr>
    </w:lvl>
    <w:lvl w:ilvl="5">
      <w:start w:val="1"/>
      <w:numFmt w:val="lowerRoman"/>
      <w:lvlText w:val="%6."/>
      <w:lvlJc w:val="right"/>
      <w:pPr>
        <w:ind w:left="4354" w:hanging="180"/>
      </w:pPr>
    </w:lvl>
    <w:lvl w:ilvl="6">
      <w:start w:val="1"/>
      <w:numFmt w:val="decimal"/>
      <w:lvlText w:val="%7."/>
      <w:lvlJc w:val="left"/>
      <w:pPr>
        <w:ind w:left="5074" w:hanging="360"/>
      </w:pPr>
    </w:lvl>
    <w:lvl w:ilvl="7">
      <w:start w:val="1"/>
      <w:numFmt w:val="lowerLetter"/>
      <w:lvlText w:val="%8."/>
      <w:lvlJc w:val="left"/>
      <w:pPr>
        <w:ind w:left="5794" w:hanging="360"/>
      </w:pPr>
    </w:lvl>
    <w:lvl w:ilvl="8">
      <w:start w:val="1"/>
      <w:numFmt w:val="lowerRoman"/>
      <w:lvlText w:val="%9."/>
      <w:lvlJc w:val="right"/>
      <w:pPr>
        <w:ind w:left="6514" w:hanging="180"/>
      </w:pPr>
    </w:lvl>
  </w:abstractNum>
  <w:abstractNum w:abstractNumId="1">
    <w:nsid w:val="07AE3FF0"/>
    <w:multiLevelType w:val="multilevel"/>
    <w:tmpl w:val="2EA4CABC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C23F55"/>
    <w:multiLevelType w:val="multilevel"/>
    <w:tmpl w:val="B23C5E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31719"/>
    <w:multiLevelType w:val="multilevel"/>
    <w:tmpl w:val="BF6657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C318F0"/>
    <w:multiLevelType w:val="multilevel"/>
    <w:tmpl w:val="B574A9D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9F0F74"/>
    <w:multiLevelType w:val="multilevel"/>
    <w:tmpl w:val="3676C158"/>
    <w:lvl w:ilvl="0">
      <w:start w:val="3"/>
      <w:numFmt w:val="decimal"/>
      <w:lvlText w:val="%1."/>
      <w:lvlJc w:val="left"/>
      <w:pPr>
        <w:ind w:left="450" w:hanging="360"/>
      </w:pPr>
      <w:rPr>
        <w:rFonts w:eastAsia="Arial Unicode MS" w:cs="Arial Unicode MS" w:hint="default"/>
      </w:rPr>
    </w:lvl>
    <w:lvl w:ilvl="1">
      <w:start w:val="3"/>
      <w:numFmt w:val="decimal"/>
      <w:isLgl/>
      <w:lvlText w:val="%1.%2."/>
      <w:lvlJc w:val="left"/>
      <w:pPr>
        <w:ind w:left="51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30" w:hanging="1440"/>
      </w:pPr>
      <w:rPr>
        <w:rFonts w:hint="default"/>
      </w:rPr>
    </w:lvl>
  </w:abstractNum>
  <w:abstractNum w:abstractNumId="6">
    <w:nsid w:val="30764DF8"/>
    <w:multiLevelType w:val="hybridMultilevel"/>
    <w:tmpl w:val="D758E3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584CBB"/>
    <w:multiLevelType w:val="multilevel"/>
    <w:tmpl w:val="AD88E35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3C37985"/>
    <w:multiLevelType w:val="multilevel"/>
    <w:tmpl w:val="76528234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BE2952"/>
    <w:multiLevelType w:val="hybridMultilevel"/>
    <w:tmpl w:val="EB301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52594D"/>
    <w:multiLevelType w:val="multilevel"/>
    <w:tmpl w:val="45505D54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1">
    <w:nsid w:val="458B1640"/>
    <w:multiLevelType w:val="multilevel"/>
    <w:tmpl w:val="70803AFA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88D0B27"/>
    <w:multiLevelType w:val="multilevel"/>
    <w:tmpl w:val="260AAE5C"/>
    <w:lvl w:ilvl="0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98" w:hanging="359"/>
      </w:pPr>
    </w:lvl>
    <w:lvl w:ilvl="2">
      <w:start w:val="1"/>
      <w:numFmt w:val="lowerRoman"/>
      <w:lvlText w:val="%3."/>
      <w:lvlJc w:val="right"/>
      <w:pPr>
        <w:ind w:left="2018" w:hanging="180"/>
      </w:pPr>
    </w:lvl>
    <w:lvl w:ilvl="3">
      <w:start w:val="1"/>
      <w:numFmt w:val="decimal"/>
      <w:lvlText w:val="%4."/>
      <w:lvlJc w:val="left"/>
      <w:pPr>
        <w:ind w:left="2738" w:hanging="360"/>
      </w:pPr>
    </w:lvl>
    <w:lvl w:ilvl="4">
      <w:start w:val="1"/>
      <w:numFmt w:val="lowerLetter"/>
      <w:lvlText w:val="%5."/>
      <w:lvlJc w:val="left"/>
      <w:pPr>
        <w:ind w:left="3458" w:hanging="360"/>
      </w:pPr>
    </w:lvl>
    <w:lvl w:ilvl="5">
      <w:start w:val="1"/>
      <w:numFmt w:val="lowerRoman"/>
      <w:lvlText w:val="%6."/>
      <w:lvlJc w:val="right"/>
      <w:pPr>
        <w:ind w:left="4178" w:hanging="180"/>
      </w:pPr>
    </w:lvl>
    <w:lvl w:ilvl="6">
      <w:start w:val="1"/>
      <w:numFmt w:val="decimal"/>
      <w:lvlText w:val="%7."/>
      <w:lvlJc w:val="left"/>
      <w:pPr>
        <w:ind w:left="4898" w:hanging="360"/>
      </w:pPr>
    </w:lvl>
    <w:lvl w:ilvl="7">
      <w:start w:val="1"/>
      <w:numFmt w:val="lowerLetter"/>
      <w:lvlText w:val="%8."/>
      <w:lvlJc w:val="left"/>
      <w:pPr>
        <w:ind w:left="5618" w:hanging="360"/>
      </w:pPr>
    </w:lvl>
    <w:lvl w:ilvl="8">
      <w:start w:val="1"/>
      <w:numFmt w:val="lowerRoman"/>
      <w:lvlText w:val="%9."/>
      <w:lvlJc w:val="right"/>
      <w:pPr>
        <w:ind w:left="6338" w:hanging="180"/>
      </w:pPr>
    </w:lvl>
  </w:abstractNum>
  <w:abstractNum w:abstractNumId="13">
    <w:nsid w:val="48CF7AEB"/>
    <w:multiLevelType w:val="hybridMultilevel"/>
    <w:tmpl w:val="8084B070"/>
    <w:lvl w:ilvl="0" w:tplc="31061900">
      <w:start w:val="8"/>
      <w:numFmt w:val="decimal"/>
      <w:lvlText w:val="%1."/>
      <w:lvlJc w:val="left"/>
      <w:pPr>
        <w:ind w:left="1114" w:hanging="360"/>
      </w:pPr>
      <w:rPr>
        <w:rFonts w:eastAsia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834" w:hanging="360"/>
      </w:pPr>
    </w:lvl>
    <w:lvl w:ilvl="2" w:tplc="0409001B" w:tentative="1">
      <w:start w:val="1"/>
      <w:numFmt w:val="lowerRoman"/>
      <w:lvlText w:val="%3."/>
      <w:lvlJc w:val="right"/>
      <w:pPr>
        <w:ind w:left="2554" w:hanging="180"/>
      </w:pPr>
    </w:lvl>
    <w:lvl w:ilvl="3" w:tplc="0409000F" w:tentative="1">
      <w:start w:val="1"/>
      <w:numFmt w:val="decimal"/>
      <w:lvlText w:val="%4."/>
      <w:lvlJc w:val="left"/>
      <w:pPr>
        <w:ind w:left="3274" w:hanging="360"/>
      </w:pPr>
    </w:lvl>
    <w:lvl w:ilvl="4" w:tplc="04090019" w:tentative="1">
      <w:start w:val="1"/>
      <w:numFmt w:val="lowerLetter"/>
      <w:lvlText w:val="%5."/>
      <w:lvlJc w:val="left"/>
      <w:pPr>
        <w:ind w:left="3994" w:hanging="360"/>
      </w:pPr>
    </w:lvl>
    <w:lvl w:ilvl="5" w:tplc="0409001B" w:tentative="1">
      <w:start w:val="1"/>
      <w:numFmt w:val="lowerRoman"/>
      <w:lvlText w:val="%6."/>
      <w:lvlJc w:val="right"/>
      <w:pPr>
        <w:ind w:left="4714" w:hanging="180"/>
      </w:pPr>
    </w:lvl>
    <w:lvl w:ilvl="6" w:tplc="0409000F" w:tentative="1">
      <w:start w:val="1"/>
      <w:numFmt w:val="decimal"/>
      <w:lvlText w:val="%7."/>
      <w:lvlJc w:val="left"/>
      <w:pPr>
        <w:ind w:left="5434" w:hanging="360"/>
      </w:pPr>
    </w:lvl>
    <w:lvl w:ilvl="7" w:tplc="04090019" w:tentative="1">
      <w:start w:val="1"/>
      <w:numFmt w:val="lowerLetter"/>
      <w:lvlText w:val="%8."/>
      <w:lvlJc w:val="left"/>
      <w:pPr>
        <w:ind w:left="6154" w:hanging="360"/>
      </w:pPr>
    </w:lvl>
    <w:lvl w:ilvl="8" w:tplc="040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4">
    <w:nsid w:val="4AD33E46"/>
    <w:multiLevelType w:val="hybridMultilevel"/>
    <w:tmpl w:val="95B24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666A67"/>
    <w:multiLevelType w:val="multilevel"/>
    <w:tmpl w:val="8AA45FDE"/>
    <w:lvl w:ilvl="0">
      <w:start w:val="1"/>
      <w:numFmt w:val="decimal"/>
      <w:lvlText w:val="%1."/>
      <w:lvlJc w:val="left"/>
      <w:pPr>
        <w:ind w:left="648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8" w:hanging="359"/>
      </w:pPr>
    </w:lvl>
    <w:lvl w:ilvl="2">
      <w:start w:val="1"/>
      <w:numFmt w:val="lowerRoman"/>
      <w:lvlText w:val="%3."/>
      <w:lvlJc w:val="right"/>
      <w:pPr>
        <w:ind w:left="2088" w:hanging="180"/>
      </w:pPr>
    </w:lvl>
    <w:lvl w:ilvl="3">
      <w:start w:val="1"/>
      <w:numFmt w:val="decimal"/>
      <w:lvlText w:val="%4."/>
      <w:lvlJc w:val="left"/>
      <w:pPr>
        <w:ind w:left="2808" w:hanging="360"/>
      </w:pPr>
    </w:lvl>
    <w:lvl w:ilvl="4">
      <w:start w:val="1"/>
      <w:numFmt w:val="lowerLetter"/>
      <w:lvlText w:val="%5."/>
      <w:lvlJc w:val="left"/>
      <w:pPr>
        <w:ind w:left="3528" w:hanging="360"/>
      </w:pPr>
    </w:lvl>
    <w:lvl w:ilvl="5">
      <w:start w:val="1"/>
      <w:numFmt w:val="lowerRoman"/>
      <w:lvlText w:val="%6."/>
      <w:lvlJc w:val="right"/>
      <w:pPr>
        <w:ind w:left="4248" w:hanging="180"/>
      </w:pPr>
    </w:lvl>
    <w:lvl w:ilvl="6">
      <w:start w:val="1"/>
      <w:numFmt w:val="decimal"/>
      <w:lvlText w:val="%7."/>
      <w:lvlJc w:val="left"/>
      <w:pPr>
        <w:ind w:left="4968" w:hanging="360"/>
      </w:pPr>
    </w:lvl>
    <w:lvl w:ilvl="7">
      <w:start w:val="1"/>
      <w:numFmt w:val="lowerLetter"/>
      <w:lvlText w:val="%8."/>
      <w:lvlJc w:val="left"/>
      <w:pPr>
        <w:ind w:left="5688" w:hanging="360"/>
      </w:pPr>
    </w:lvl>
    <w:lvl w:ilvl="8">
      <w:start w:val="1"/>
      <w:numFmt w:val="lowerRoman"/>
      <w:lvlText w:val="%9."/>
      <w:lvlJc w:val="right"/>
      <w:pPr>
        <w:ind w:left="6408" w:hanging="180"/>
      </w:pPr>
    </w:lvl>
  </w:abstractNum>
  <w:abstractNum w:abstractNumId="16">
    <w:nsid w:val="52781C39"/>
    <w:multiLevelType w:val="multilevel"/>
    <w:tmpl w:val="F6BC28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5C487E97"/>
    <w:multiLevelType w:val="multilevel"/>
    <w:tmpl w:val="71F4188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ED218A"/>
    <w:multiLevelType w:val="multilevel"/>
    <w:tmpl w:val="E9BEAF58"/>
    <w:lvl w:ilvl="0">
      <w:start w:val="1"/>
      <w:numFmt w:val="decimal"/>
      <w:lvlText w:val="%1."/>
      <w:lvlJc w:val="left"/>
      <w:pPr>
        <w:ind w:left="360" w:hanging="360"/>
      </w:pPr>
      <w:rPr>
        <w:rFonts w:eastAsia="Arial Unicode MS" w:cs="Arial Unicode MS" w:hint="default"/>
        <w:b/>
      </w:rPr>
    </w:lvl>
    <w:lvl w:ilvl="1">
      <w:start w:val="1"/>
      <w:numFmt w:val="decimal"/>
      <w:lvlText w:val="%1.%2."/>
      <w:lvlJc w:val="left"/>
      <w:pPr>
        <w:ind w:left="456" w:hanging="360"/>
      </w:pPr>
      <w:rPr>
        <w:rFonts w:eastAsia="Arial Unicode MS" w:cs="Arial Unicode MS" w:hint="default"/>
        <w:b/>
      </w:rPr>
    </w:lvl>
    <w:lvl w:ilvl="2">
      <w:start w:val="1"/>
      <w:numFmt w:val="decimal"/>
      <w:lvlText w:val="%1.%2.%3."/>
      <w:lvlJc w:val="left"/>
      <w:pPr>
        <w:ind w:left="912" w:hanging="720"/>
      </w:pPr>
      <w:rPr>
        <w:rFonts w:eastAsia="Arial Unicode MS" w:cs="Arial Unicode MS" w:hint="default"/>
        <w:b/>
      </w:rPr>
    </w:lvl>
    <w:lvl w:ilvl="3">
      <w:start w:val="1"/>
      <w:numFmt w:val="decimal"/>
      <w:lvlText w:val="%1.%2.%3.%4."/>
      <w:lvlJc w:val="left"/>
      <w:pPr>
        <w:ind w:left="1008" w:hanging="720"/>
      </w:pPr>
      <w:rPr>
        <w:rFonts w:eastAsia="Arial Unicode MS" w:cs="Arial Unicode MS" w:hint="default"/>
        <w:b/>
      </w:rPr>
    </w:lvl>
    <w:lvl w:ilvl="4">
      <w:start w:val="1"/>
      <w:numFmt w:val="decimal"/>
      <w:lvlText w:val="%1.%2.%3.%4.%5."/>
      <w:lvlJc w:val="left"/>
      <w:pPr>
        <w:ind w:left="1464" w:hanging="1080"/>
      </w:pPr>
      <w:rPr>
        <w:rFonts w:eastAsia="Arial Unicode MS" w:cs="Arial Unicode MS" w:hint="default"/>
        <w:b/>
      </w:rPr>
    </w:lvl>
    <w:lvl w:ilvl="5">
      <w:start w:val="1"/>
      <w:numFmt w:val="decimal"/>
      <w:lvlText w:val="%1.%2.%3.%4.%5.%6."/>
      <w:lvlJc w:val="left"/>
      <w:pPr>
        <w:ind w:left="1560" w:hanging="1080"/>
      </w:pPr>
      <w:rPr>
        <w:rFonts w:eastAsia="Arial Unicode MS" w:cs="Arial Unicode MS" w:hint="default"/>
        <w:b/>
      </w:rPr>
    </w:lvl>
    <w:lvl w:ilvl="6">
      <w:start w:val="1"/>
      <w:numFmt w:val="decimal"/>
      <w:lvlText w:val="%1.%2.%3.%4.%5.%6.%7."/>
      <w:lvlJc w:val="left"/>
      <w:pPr>
        <w:ind w:left="1656" w:hanging="1080"/>
      </w:pPr>
      <w:rPr>
        <w:rFonts w:eastAsia="Arial Unicode MS" w:cs="Arial Unicode MS" w:hint="default"/>
        <w:b/>
      </w:rPr>
    </w:lvl>
    <w:lvl w:ilvl="7">
      <w:start w:val="1"/>
      <w:numFmt w:val="decimal"/>
      <w:lvlText w:val="%1.%2.%3.%4.%5.%6.%7.%8."/>
      <w:lvlJc w:val="left"/>
      <w:pPr>
        <w:ind w:left="2112" w:hanging="1440"/>
      </w:pPr>
      <w:rPr>
        <w:rFonts w:eastAsia="Arial Unicode MS" w:cs="Arial Unicode MS" w:hint="default"/>
        <w:b/>
      </w:rPr>
    </w:lvl>
    <w:lvl w:ilvl="8">
      <w:start w:val="1"/>
      <w:numFmt w:val="decimal"/>
      <w:lvlText w:val="%1.%2.%3.%4.%5.%6.%7.%8.%9."/>
      <w:lvlJc w:val="left"/>
      <w:pPr>
        <w:ind w:left="2208" w:hanging="1440"/>
      </w:pPr>
      <w:rPr>
        <w:rFonts w:eastAsia="Arial Unicode MS" w:cs="Arial Unicode MS" w:hint="default"/>
        <w:b/>
      </w:rPr>
    </w:lvl>
  </w:abstractNum>
  <w:abstractNum w:abstractNumId="19">
    <w:nsid w:val="607242D7"/>
    <w:multiLevelType w:val="multilevel"/>
    <w:tmpl w:val="CDB8AD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61431DA1"/>
    <w:multiLevelType w:val="hybridMultilevel"/>
    <w:tmpl w:val="B68EE814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1">
    <w:nsid w:val="646B269E"/>
    <w:multiLevelType w:val="hybridMultilevel"/>
    <w:tmpl w:val="8CCE5216"/>
    <w:lvl w:ilvl="0" w:tplc="0409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22">
    <w:nsid w:val="6C1E0CED"/>
    <w:multiLevelType w:val="multilevel"/>
    <w:tmpl w:val="3F5AD40E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6CD91734"/>
    <w:multiLevelType w:val="multilevel"/>
    <w:tmpl w:val="B832C9B8"/>
    <w:lvl w:ilvl="0">
      <w:start w:val="1"/>
      <w:numFmt w:val="bullet"/>
      <w:lvlText w:val="●"/>
      <w:lvlJc w:val="left"/>
      <w:pPr>
        <w:ind w:left="15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5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3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7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4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5913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2A154FD"/>
    <w:multiLevelType w:val="hybridMultilevel"/>
    <w:tmpl w:val="7FB01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570051"/>
    <w:multiLevelType w:val="multilevel"/>
    <w:tmpl w:val="ECF2C544"/>
    <w:lvl w:ilvl="0">
      <w:start w:val="1"/>
      <w:numFmt w:val="decimal"/>
      <w:lvlText w:val="%1."/>
      <w:lvlJc w:val="left"/>
      <w:pPr>
        <w:ind w:left="644" w:hanging="358"/>
      </w:pPr>
      <w:rPr>
        <w:b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79BC6B13"/>
    <w:multiLevelType w:val="hybridMultilevel"/>
    <w:tmpl w:val="2688ADDA"/>
    <w:lvl w:ilvl="0" w:tplc="13A88E1A">
      <w:start w:val="9"/>
      <w:numFmt w:val="decimal"/>
      <w:lvlText w:val="%1."/>
      <w:lvlJc w:val="left"/>
      <w:pPr>
        <w:ind w:left="648" w:hanging="360"/>
      </w:pPr>
      <w:rPr>
        <w:rFonts w:eastAsia="Arial Unicode MS" w:cs="Arial Unicode MS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>
    <w:nsid w:val="7D200F87"/>
    <w:multiLevelType w:val="hybridMultilevel"/>
    <w:tmpl w:val="C8B68F08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22"/>
  </w:num>
  <w:num w:numId="5">
    <w:abstractNumId w:val="19"/>
  </w:num>
  <w:num w:numId="6">
    <w:abstractNumId w:val="2"/>
  </w:num>
  <w:num w:numId="7">
    <w:abstractNumId w:val="17"/>
  </w:num>
  <w:num w:numId="8">
    <w:abstractNumId w:val="3"/>
  </w:num>
  <w:num w:numId="9">
    <w:abstractNumId w:val="12"/>
  </w:num>
  <w:num w:numId="10">
    <w:abstractNumId w:val="15"/>
  </w:num>
  <w:num w:numId="11">
    <w:abstractNumId w:val="25"/>
  </w:num>
  <w:num w:numId="12">
    <w:abstractNumId w:val="11"/>
  </w:num>
  <w:num w:numId="13">
    <w:abstractNumId w:val="23"/>
  </w:num>
  <w:num w:numId="14">
    <w:abstractNumId w:val="4"/>
  </w:num>
  <w:num w:numId="15">
    <w:abstractNumId w:val="8"/>
  </w:num>
  <w:num w:numId="16">
    <w:abstractNumId w:val="16"/>
  </w:num>
  <w:num w:numId="17">
    <w:abstractNumId w:val="27"/>
  </w:num>
  <w:num w:numId="18">
    <w:abstractNumId w:val="26"/>
  </w:num>
  <w:num w:numId="19">
    <w:abstractNumId w:val="18"/>
  </w:num>
  <w:num w:numId="20">
    <w:abstractNumId w:val="20"/>
  </w:num>
  <w:num w:numId="21">
    <w:abstractNumId w:val="24"/>
  </w:num>
  <w:num w:numId="22">
    <w:abstractNumId w:val="13"/>
  </w:num>
  <w:num w:numId="23">
    <w:abstractNumId w:val="9"/>
  </w:num>
  <w:num w:numId="24">
    <w:abstractNumId w:val="1"/>
  </w:num>
  <w:num w:numId="25">
    <w:abstractNumId w:val="14"/>
  </w:num>
  <w:num w:numId="26">
    <w:abstractNumId w:val="21"/>
  </w:num>
  <w:num w:numId="27">
    <w:abstractNumId w:val="5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FCB"/>
    <w:rsid w:val="00003FE4"/>
    <w:rsid w:val="00006850"/>
    <w:rsid w:val="00016BE3"/>
    <w:rsid w:val="00026A75"/>
    <w:rsid w:val="00030612"/>
    <w:rsid w:val="000C7CE3"/>
    <w:rsid w:val="0014288D"/>
    <w:rsid w:val="00166B12"/>
    <w:rsid w:val="00192501"/>
    <w:rsid w:val="001A1387"/>
    <w:rsid w:val="001C28E1"/>
    <w:rsid w:val="00276CBE"/>
    <w:rsid w:val="00292E5C"/>
    <w:rsid w:val="002B35EF"/>
    <w:rsid w:val="002C2707"/>
    <w:rsid w:val="002D3EE8"/>
    <w:rsid w:val="00330635"/>
    <w:rsid w:val="00353151"/>
    <w:rsid w:val="003571E8"/>
    <w:rsid w:val="003864F4"/>
    <w:rsid w:val="00403AF9"/>
    <w:rsid w:val="00416094"/>
    <w:rsid w:val="004B6DFE"/>
    <w:rsid w:val="00503FCB"/>
    <w:rsid w:val="005460AF"/>
    <w:rsid w:val="00572863"/>
    <w:rsid w:val="006209B2"/>
    <w:rsid w:val="00623F9C"/>
    <w:rsid w:val="00684FE2"/>
    <w:rsid w:val="006D3C9C"/>
    <w:rsid w:val="006F27AE"/>
    <w:rsid w:val="00707B18"/>
    <w:rsid w:val="00747BDF"/>
    <w:rsid w:val="007A0E4C"/>
    <w:rsid w:val="007D691F"/>
    <w:rsid w:val="00856A54"/>
    <w:rsid w:val="00886BE7"/>
    <w:rsid w:val="008B1409"/>
    <w:rsid w:val="008F730B"/>
    <w:rsid w:val="00945DF2"/>
    <w:rsid w:val="00950C36"/>
    <w:rsid w:val="009527F3"/>
    <w:rsid w:val="009A0014"/>
    <w:rsid w:val="009B2E22"/>
    <w:rsid w:val="009E0786"/>
    <w:rsid w:val="00A02C84"/>
    <w:rsid w:val="00A07E39"/>
    <w:rsid w:val="00A40C71"/>
    <w:rsid w:val="00AB2015"/>
    <w:rsid w:val="00AC2003"/>
    <w:rsid w:val="00B02CE0"/>
    <w:rsid w:val="00B043FE"/>
    <w:rsid w:val="00B04A63"/>
    <w:rsid w:val="00B6459B"/>
    <w:rsid w:val="00C06374"/>
    <w:rsid w:val="00C34EC6"/>
    <w:rsid w:val="00C50FA8"/>
    <w:rsid w:val="00C56DCF"/>
    <w:rsid w:val="00CA699A"/>
    <w:rsid w:val="00D063BF"/>
    <w:rsid w:val="00DD153A"/>
    <w:rsid w:val="00E50E6B"/>
    <w:rsid w:val="00EE0ABE"/>
    <w:rsid w:val="00F8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color w:val="000000"/>
        <w:sz w:val="22"/>
        <w:szCs w:val="22"/>
        <w:lang w:val="ka-G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35EF"/>
  </w:style>
  <w:style w:type="paragraph" w:styleId="1">
    <w:name w:val="heading 1"/>
    <w:basedOn w:val="a"/>
    <w:next w:val="a"/>
    <w:rsid w:val="002B35EF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2B35EF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2B35EF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2B35E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2B35EF"/>
    <w:pPr>
      <w:spacing w:before="200" w:after="0" w:line="360" w:lineRule="auto"/>
      <w:outlineLvl w:val="4"/>
    </w:pPr>
    <w:rPr>
      <w:rFonts w:ascii="Arial" w:eastAsia="Arial" w:hAnsi="Arial" w:cs="Arial"/>
      <w:i/>
    </w:rPr>
  </w:style>
  <w:style w:type="paragraph" w:styleId="6">
    <w:name w:val="heading 6"/>
    <w:basedOn w:val="a"/>
    <w:next w:val="a"/>
    <w:rsid w:val="002B35E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rsid w:val="002B35EF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rsid w:val="002B35E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a1"/>
    <w:rsid w:val="002B35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a1"/>
    <w:rsid w:val="002B35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a1"/>
    <w:rsid w:val="002B35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8">
    <w:basedOn w:val="a1"/>
    <w:rsid w:val="002B35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9">
    <w:basedOn w:val="a1"/>
    <w:rsid w:val="002B35EF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34"/>
    <w:qFormat/>
    <w:rsid w:val="00166B12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1A13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5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pa.ge/images/microbiology.pdf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QgqTW0FjN0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ursingworld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q-centrix.com/solutions/infection-control?qcid=ic-by&amp;utm_source=bing&amp;utm_medium=cpc&amp;utm_campaign=Infection%20Control%2FActive%20Surveillance&amp;utm_term=infection%20control%20guideline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2456</Words>
  <Characters>14003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taliko-pc</cp:lastModifiedBy>
  <cp:revision>15</cp:revision>
  <dcterms:created xsi:type="dcterms:W3CDTF">2019-01-13T17:58:00Z</dcterms:created>
  <dcterms:modified xsi:type="dcterms:W3CDTF">2022-01-15T14:19:00Z</dcterms:modified>
</cp:coreProperties>
</file>